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napToGrid w:val="0"/>
        <w:spacing w:line="240" w:lineRule="auto"/>
        <w:rPr>
          <w:rFonts w:asciiTheme="majorEastAsia" w:hAnsiTheme="majorEastAsia"/>
        </w:rPr>
      </w:pPr>
      <w:r>
        <w:rPr>
          <w:rFonts w:asciiTheme="majorEastAsia" w:hAnsiTheme="majorEastAsia"/>
        </w:rPr>
        <w:t>人员管理与扫码上岗</w:t>
      </w:r>
    </w:p>
    <w:p>
      <w:pPr>
        <w:snapToGrid w:val="0"/>
        <w:spacing w:before="60" w:after="60" w:line="312" w:lineRule="auto"/>
        <w:jc w:val="center"/>
        <w:rPr>
          <w:rFonts w:ascii="Helvetica Neue" w:hAnsi="Helvetica Neue" w:eastAsia="Helvetica Neue"/>
          <w:color w:val="333333"/>
          <w:sz w:val="22"/>
        </w:rPr>
      </w:pPr>
      <w:r>
        <w:rPr>
          <w:rFonts w:asciiTheme="majorEastAsia" w:hAnsiTheme="majorEastAsia" w:eastAsiaTheme="majorEastAsia"/>
          <w:b/>
          <w:bCs/>
          <w:color w:val="333333"/>
          <w:sz w:val="22"/>
        </w:rPr>
        <w:t>浙江特种设备在线网页版</w:t>
      </w:r>
      <w:r>
        <w:rPr>
          <w:rFonts w:ascii="微软雅黑" w:hAnsi="微软雅黑" w:eastAsia="微软雅黑"/>
          <w:b/>
          <w:bCs/>
          <w:color w:val="333333"/>
          <w:sz w:val="22"/>
        </w:rPr>
        <w:t>：</w:t>
      </w:r>
      <w:r>
        <w:fldChar w:fldCharType="begin"/>
      </w:r>
      <w:r>
        <w:instrText xml:space="preserve"> HYPERLINK "http://tsgz.zjamr.zj.gov.cn/jc_kh/dist/index.html" \l "/" \h </w:instrText>
      </w:r>
      <w:r>
        <w:fldChar w:fldCharType="separate"/>
      </w:r>
      <w:r>
        <w:rPr>
          <w:rFonts w:ascii="Helvetica Neue" w:hAnsi="Helvetica Neue" w:eastAsia="Helvetica Neue"/>
          <w:color w:val="1E6FFF"/>
          <w:sz w:val="22"/>
          <w:u w:val="single"/>
        </w:rPr>
        <w:t>http://tsgz.zjamr.zj.gov.cn/jc_kh/dist/index.html#/</w:t>
      </w:r>
      <w:r>
        <w:rPr>
          <w:rFonts w:ascii="Helvetica Neue" w:hAnsi="Helvetica Neue" w:eastAsia="Helvetica Neue"/>
          <w:color w:val="1E6FFF"/>
          <w:sz w:val="22"/>
          <w:u w:val="single"/>
        </w:rPr>
        <w:fldChar w:fldCharType="end"/>
      </w:r>
    </w:p>
    <w:p>
      <w:pPr>
        <w:pStyle w:val="2"/>
      </w:pPr>
      <w:r>
        <w:rPr>
          <w:rFonts w:hint="eastAsia"/>
        </w:rPr>
        <w:t>一、扫码上岗范围：</w:t>
      </w:r>
    </w:p>
    <w:p>
      <w:pPr>
        <w:adjustRightInd w:val="0"/>
        <w:snapToGrid w:val="0"/>
        <w:spacing w:before="60" w:after="60" w:line="312" w:lineRule="auto"/>
        <w:jc w:val="left"/>
        <w:rPr>
          <w:rFonts w:ascii="仿宋" w:hAnsi="仿宋" w:eastAsia="仿宋"/>
          <w:b/>
          <w:bCs/>
          <w:color w:val="FF0000"/>
          <w:sz w:val="24"/>
          <w:szCs w:val="24"/>
        </w:rPr>
      </w:pPr>
      <w:r>
        <w:rPr>
          <w:rFonts w:hint="eastAsia" w:ascii="仿宋" w:hAnsi="仿宋" w:eastAsia="仿宋"/>
          <w:b/>
          <w:bCs/>
          <w:sz w:val="24"/>
          <w:szCs w:val="24"/>
        </w:rPr>
        <w:t>同时满足以下三点：</w:t>
      </w:r>
      <w:r>
        <w:rPr>
          <w:rFonts w:hint="eastAsia" w:ascii="仿宋" w:hAnsi="仿宋" w:eastAsia="仿宋"/>
          <w:b/>
          <w:bCs/>
          <w:color w:val="FF0000"/>
          <w:sz w:val="24"/>
          <w:szCs w:val="24"/>
        </w:rPr>
        <w:t>①</w:t>
      </w:r>
      <w:r>
        <w:rPr>
          <w:rFonts w:hint="eastAsia" w:ascii="仿宋" w:hAnsi="仿宋" w:eastAsia="仿宋"/>
          <w:b/>
          <w:bCs/>
          <w:sz w:val="24"/>
          <w:szCs w:val="24"/>
        </w:rPr>
        <w:t>需要配备作业人员的设备</w:t>
      </w:r>
      <w:r>
        <w:rPr>
          <w:rFonts w:hint="eastAsia" w:ascii="仿宋" w:hAnsi="仿宋" w:eastAsia="仿宋"/>
          <w:b/>
          <w:bCs/>
          <w:color w:val="FF0000"/>
          <w:sz w:val="24"/>
          <w:szCs w:val="24"/>
        </w:rPr>
        <w:t>②</w:t>
      </w:r>
      <w:r>
        <w:rPr>
          <w:rFonts w:hint="eastAsia" w:ascii="仿宋" w:hAnsi="仿宋" w:eastAsia="仿宋"/>
          <w:b/>
          <w:bCs/>
          <w:sz w:val="24"/>
          <w:szCs w:val="24"/>
        </w:rPr>
        <w:t>在用设备</w:t>
      </w:r>
      <w:r>
        <w:rPr>
          <w:rFonts w:hint="eastAsia" w:ascii="仿宋" w:hAnsi="仿宋" w:eastAsia="仿宋"/>
          <w:b/>
          <w:bCs/>
          <w:color w:val="FF0000"/>
          <w:sz w:val="24"/>
          <w:szCs w:val="24"/>
        </w:rPr>
        <w:t>③</w:t>
      </w:r>
      <w:r>
        <w:rPr>
          <w:rFonts w:hint="eastAsia" w:ascii="仿宋" w:hAnsi="仿宋" w:eastAsia="仿宋"/>
          <w:b/>
          <w:bCs/>
          <w:sz w:val="24"/>
          <w:szCs w:val="24"/>
        </w:rPr>
        <w:t>需要设置安全管理机构的使用单位（</w:t>
      </w:r>
      <w:r>
        <w:rPr>
          <w:rFonts w:hint="eastAsia" w:ascii="仿宋" w:hAnsi="仿宋" w:eastAsia="仿宋"/>
          <w:b/>
          <w:bCs/>
          <w:color w:val="FF0000"/>
          <w:sz w:val="24"/>
          <w:szCs w:val="24"/>
        </w:rPr>
        <w:t>是否设置安全管理机构可以由监察根据实际情况修改</w:t>
      </w:r>
      <w:r>
        <w:rPr>
          <w:rFonts w:hint="eastAsia" w:ascii="仿宋" w:hAnsi="仿宋" w:eastAsia="仿宋"/>
          <w:b/>
          <w:bCs/>
          <w:sz w:val="24"/>
          <w:szCs w:val="24"/>
        </w:rPr>
        <w:t>）。目前需要扫码上岗的作业类型请见下方表格。</w:t>
      </w:r>
    </w:p>
    <w:p>
      <w:pPr>
        <w:adjustRightInd w:val="0"/>
        <w:snapToGrid w:val="0"/>
        <w:spacing w:before="60" w:after="60" w:line="312" w:lineRule="auto"/>
        <w:jc w:val="left"/>
        <w:rPr>
          <w:rFonts w:ascii="仿宋" w:hAnsi="仿宋" w:eastAsia="仿宋"/>
          <w:b/>
          <w:bCs/>
          <w:color w:val="FF0000"/>
          <w:sz w:val="24"/>
          <w:szCs w:val="24"/>
        </w:rPr>
      </w:pPr>
      <w:r>
        <w:rPr>
          <w:rFonts w:hint="eastAsia" w:ascii="仿宋" w:hAnsi="仿宋" w:eastAsia="仿宋"/>
          <w:b/>
          <w:bCs/>
          <w:color w:val="FF0000"/>
          <w:sz w:val="24"/>
          <w:szCs w:val="24"/>
        </w:rPr>
        <w:t>注意：</w:t>
      </w:r>
      <w:r>
        <w:rPr>
          <w:rFonts w:hint="eastAsia" w:ascii="仿宋" w:hAnsi="仿宋" w:eastAsia="仿宋"/>
          <w:b/>
          <w:bCs/>
          <w:sz w:val="24"/>
          <w:szCs w:val="24"/>
        </w:rPr>
        <w:t>电梯修理作业项目以维保方式进行考核。</w:t>
      </w:r>
    </w:p>
    <w:p>
      <w:pPr>
        <w:adjustRightInd w:val="0"/>
        <w:snapToGrid w:val="0"/>
        <w:spacing w:before="60" w:after="60" w:line="312" w:lineRule="auto"/>
        <w:jc w:val="left"/>
        <w:rPr>
          <w:rFonts w:ascii="仿宋" w:hAnsi="仿宋" w:eastAsia="仿宋"/>
          <w:b/>
          <w:bCs/>
          <w:color w:val="FF0000"/>
          <w:sz w:val="24"/>
          <w:szCs w:val="24"/>
        </w:rPr>
      </w:pPr>
      <w:r>
        <w:rPr>
          <w:rFonts w:hint="eastAsia" w:ascii="仿宋" w:hAnsi="仿宋" w:eastAsia="仿宋"/>
          <w:b/>
          <w:bCs/>
          <w:sz w:val="24"/>
          <w:szCs w:val="24"/>
        </w:rPr>
        <w:t>监察人员可以在以下界面查询扫码上岗单位情况：</w:t>
      </w:r>
      <w:r>
        <w:rPr>
          <w:rFonts w:hint="eastAsia" w:ascii="仿宋" w:hAnsi="仿宋" w:eastAsia="仿宋"/>
          <w:b/>
          <w:bCs/>
          <w:color w:val="FF0000"/>
          <w:sz w:val="24"/>
          <w:szCs w:val="24"/>
        </w:rPr>
        <w:t xml:space="preserve"> </w:t>
      </w:r>
    </w:p>
    <w:p>
      <w:pPr>
        <w:adjustRightInd w:val="0"/>
        <w:snapToGrid w:val="0"/>
        <w:spacing w:before="60" w:after="60" w:line="312" w:lineRule="auto"/>
        <w:jc w:val="left"/>
        <w:rPr>
          <w:rFonts w:ascii="仿宋" w:hAnsi="仿宋" w:eastAsia="仿宋"/>
          <w:b/>
          <w:bCs/>
          <w:color w:val="FF0000"/>
          <w:sz w:val="24"/>
          <w:szCs w:val="24"/>
        </w:rPr>
      </w:pPr>
      <w:r>
        <w:drawing>
          <wp:inline distT="0" distB="0" distL="0" distR="0">
            <wp:extent cx="5760720" cy="2592070"/>
            <wp:effectExtent l="0" t="0" r="0" b="0"/>
            <wp:docPr id="10" name="图片 10"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true"/>
                    </pic:cNvPicPr>
                  </pic:nvPicPr>
                  <pic:blipFill>
                    <a:blip r:embed="rId4"/>
                    <a:stretch>
                      <a:fillRect/>
                    </a:stretch>
                  </pic:blipFill>
                  <pic:spPr>
                    <a:xfrm>
                      <a:off x="0" y="0"/>
                      <a:ext cx="5760720" cy="2592070"/>
                    </a:xfrm>
                    <a:prstGeom prst="rect">
                      <a:avLst/>
                    </a:prstGeom>
                  </pic:spPr>
                </pic:pic>
              </a:graphicData>
            </a:graphic>
          </wp:inline>
        </w:drawing>
      </w:r>
    </w:p>
    <w:p>
      <w:pPr>
        <w:pStyle w:val="2"/>
      </w:pPr>
      <w:r>
        <w:rPr>
          <w:rFonts w:hint="eastAsia"/>
        </w:rPr>
        <w:t>二、扫码上岗人员类型清单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1"/>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adjustRightInd w:val="0"/>
              <w:snapToGrid w:val="0"/>
              <w:spacing w:before="60" w:after="60" w:line="312" w:lineRule="auto"/>
              <w:jc w:val="center"/>
              <w:rPr>
                <w:rFonts w:ascii="仿宋" w:hAnsi="仿宋" w:eastAsia="仿宋"/>
                <w:b/>
                <w:bCs/>
                <w:sz w:val="28"/>
                <w:szCs w:val="28"/>
              </w:rPr>
            </w:pPr>
            <w:r>
              <w:rPr>
                <w:rFonts w:hint="eastAsia" w:ascii="仿宋" w:hAnsi="仿宋" w:eastAsia="仿宋"/>
                <w:b/>
                <w:bCs/>
                <w:sz w:val="28"/>
                <w:szCs w:val="28"/>
              </w:rPr>
              <w:t>种类</w:t>
            </w:r>
          </w:p>
        </w:tc>
        <w:tc>
          <w:tcPr>
            <w:tcW w:w="3021" w:type="dxa"/>
          </w:tcPr>
          <w:p>
            <w:pPr>
              <w:adjustRightInd w:val="0"/>
              <w:snapToGrid w:val="0"/>
              <w:spacing w:before="60" w:after="60" w:line="312" w:lineRule="auto"/>
              <w:jc w:val="center"/>
              <w:rPr>
                <w:rFonts w:ascii="仿宋" w:hAnsi="仿宋" w:eastAsia="仿宋"/>
                <w:b/>
                <w:bCs/>
                <w:sz w:val="28"/>
                <w:szCs w:val="28"/>
              </w:rPr>
            </w:pPr>
            <w:r>
              <w:rPr>
                <w:rFonts w:hint="eastAsia" w:ascii="仿宋" w:hAnsi="仿宋" w:eastAsia="仿宋"/>
                <w:b/>
                <w:bCs/>
                <w:sz w:val="28"/>
                <w:szCs w:val="28"/>
              </w:rPr>
              <w:t>作业项目</w:t>
            </w:r>
          </w:p>
        </w:tc>
        <w:tc>
          <w:tcPr>
            <w:tcW w:w="3021" w:type="dxa"/>
          </w:tcPr>
          <w:p>
            <w:pPr>
              <w:adjustRightInd w:val="0"/>
              <w:snapToGrid w:val="0"/>
              <w:spacing w:before="60" w:after="60" w:line="312" w:lineRule="auto"/>
              <w:jc w:val="center"/>
              <w:rPr>
                <w:rFonts w:ascii="仿宋" w:hAnsi="仿宋" w:eastAsia="仿宋"/>
                <w:b/>
                <w:bCs/>
                <w:sz w:val="28"/>
                <w:szCs w:val="28"/>
              </w:rPr>
            </w:pPr>
            <w:r>
              <w:rPr>
                <w:rFonts w:hint="eastAsia" w:ascii="仿宋" w:hAnsi="仿宋" w:eastAsia="仿宋"/>
                <w:b/>
                <w:bCs/>
                <w:sz w:val="28"/>
                <w:szCs w:val="28"/>
              </w:rPr>
              <w:t>项目代号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restart"/>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锅炉作业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工业锅炉司炉</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G</w:t>
            </w:r>
            <w:r>
              <w:rPr>
                <w:rFonts w:ascii="仿宋" w:hAnsi="仿宋" w:eastAsia="仿宋"/>
                <w:b/>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tcPr>
          <w:p>
            <w:pPr>
              <w:adjustRightInd w:val="0"/>
              <w:snapToGrid w:val="0"/>
              <w:spacing w:before="60" w:after="60" w:line="312" w:lineRule="auto"/>
              <w:jc w:val="center"/>
              <w:rPr>
                <w:rFonts w:ascii="仿宋" w:hAnsi="仿宋" w:eastAsia="仿宋"/>
                <w:b/>
                <w:bCs/>
                <w:sz w:val="24"/>
                <w:szCs w:val="24"/>
              </w:rPr>
            </w:pP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电站锅炉司炉</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G</w:t>
            </w:r>
            <w:r>
              <w:rPr>
                <w:rFonts w:ascii="仿宋" w:hAnsi="仿宋" w:eastAsia="仿宋"/>
                <w:b/>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0"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压力容器作业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快开门式压力容器操作</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R</w:t>
            </w:r>
            <w:r>
              <w:rPr>
                <w:rFonts w:ascii="仿宋" w:hAnsi="仿宋" w:eastAsia="仿宋"/>
                <w:b/>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电梯作业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电梯修理(进行扫码维保即可，无需额外打卡上岗</w:t>
            </w:r>
            <w:r>
              <w:rPr>
                <w:rFonts w:ascii="仿宋" w:hAnsi="仿宋" w:eastAsia="仿宋"/>
                <w:b/>
                <w:bCs/>
                <w:sz w:val="24"/>
                <w:szCs w:val="24"/>
              </w:rPr>
              <w:t>)</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起重机作业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起重机司机</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Q</w:t>
            </w:r>
            <w:r>
              <w:rPr>
                <w:rFonts w:ascii="仿宋" w:hAnsi="仿宋" w:eastAsia="仿宋"/>
                <w:b/>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客运索道作业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客运索道司机</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S</w:t>
            </w:r>
            <w:r>
              <w:rPr>
                <w:rFonts w:ascii="仿宋" w:hAnsi="仿宋" w:eastAsia="仿宋"/>
                <w:b/>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0"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大型游乐设施作业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大型游乐设施操作</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Y</w:t>
            </w:r>
            <w:r>
              <w:rPr>
                <w:rFonts w:ascii="仿宋" w:hAnsi="仿宋" w:eastAsia="仿宋"/>
                <w:b/>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restart"/>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场(厂</w:t>
            </w:r>
            <w:r>
              <w:rPr>
                <w:rFonts w:ascii="仿宋" w:hAnsi="仿宋" w:eastAsia="仿宋"/>
                <w:b/>
                <w:bCs/>
                <w:sz w:val="24"/>
                <w:szCs w:val="24"/>
              </w:rPr>
              <w:t>)</w:t>
            </w:r>
            <w:r>
              <w:rPr>
                <w:rFonts w:hint="eastAsia" w:ascii="仿宋" w:hAnsi="仿宋" w:eastAsia="仿宋"/>
                <w:b/>
                <w:bCs/>
                <w:sz w:val="24"/>
                <w:szCs w:val="24"/>
              </w:rPr>
              <w:t>内机动车辆作业</w:t>
            </w: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叉车司机</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N</w:t>
            </w:r>
            <w:r>
              <w:rPr>
                <w:rFonts w:ascii="仿宋" w:hAnsi="仿宋" w:eastAsia="仿宋"/>
                <w:b/>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Merge w:val="continue"/>
          </w:tcPr>
          <w:p>
            <w:pPr>
              <w:adjustRightInd w:val="0"/>
              <w:snapToGrid w:val="0"/>
              <w:spacing w:before="60" w:after="60" w:line="312" w:lineRule="auto"/>
              <w:jc w:val="center"/>
              <w:rPr>
                <w:rFonts w:ascii="仿宋" w:hAnsi="仿宋" w:eastAsia="仿宋"/>
                <w:b/>
                <w:bCs/>
                <w:sz w:val="24"/>
                <w:szCs w:val="24"/>
              </w:rPr>
            </w:pPr>
          </w:p>
        </w:tc>
        <w:tc>
          <w:tcPr>
            <w:tcW w:w="3021" w:type="dxa"/>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观光车与观光列车司机</w:t>
            </w:r>
          </w:p>
        </w:tc>
        <w:tc>
          <w:tcPr>
            <w:tcW w:w="3021" w:type="dxa"/>
            <w:vAlign w:val="center"/>
          </w:tcPr>
          <w:p>
            <w:pPr>
              <w:adjustRightInd w:val="0"/>
              <w:snapToGrid w:val="0"/>
              <w:spacing w:before="60" w:after="60" w:line="312" w:lineRule="auto"/>
              <w:jc w:val="center"/>
              <w:rPr>
                <w:rFonts w:ascii="仿宋" w:hAnsi="仿宋" w:eastAsia="仿宋"/>
                <w:b/>
                <w:bCs/>
                <w:sz w:val="24"/>
                <w:szCs w:val="24"/>
              </w:rPr>
            </w:pPr>
            <w:r>
              <w:rPr>
                <w:rFonts w:hint="eastAsia" w:ascii="仿宋" w:hAnsi="仿宋" w:eastAsia="仿宋"/>
                <w:b/>
                <w:bCs/>
                <w:sz w:val="24"/>
                <w:szCs w:val="24"/>
              </w:rPr>
              <w:t>N</w:t>
            </w:r>
            <w:r>
              <w:rPr>
                <w:rFonts w:ascii="仿宋" w:hAnsi="仿宋" w:eastAsia="仿宋"/>
                <w:b/>
                <w:bCs/>
                <w:sz w:val="24"/>
                <w:szCs w:val="24"/>
              </w:rPr>
              <w:t>2</w:t>
            </w:r>
          </w:p>
        </w:tc>
      </w:tr>
    </w:tbl>
    <w:p>
      <w:pPr>
        <w:pStyle w:val="2"/>
      </w:pPr>
      <w:r>
        <w:rPr>
          <w:rFonts w:hint="eastAsia"/>
        </w:rPr>
        <w:t>三、扫码上岗步骤：</w:t>
      </w:r>
    </w:p>
    <w:p>
      <w:pPr>
        <w:snapToGrid w:val="0"/>
        <w:spacing w:before="60" w:after="60" w:line="312" w:lineRule="auto"/>
        <w:rPr>
          <w:rFonts w:ascii="仿宋" w:hAnsi="仿宋" w:eastAsia="仿宋"/>
          <w:b/>
          <w:bCs/>
          <w:color w:val="333333"/>
          <w:sz w:val="24"/>
          <w:szCs w:val="24"/>
        </w:rPr>
      </w:pPr>
      <w:r>
        <w:rPr>
          <w:rFonts w:ascii="仿宋" w:hAnsi="仿宋" w:eastAsia="仿宋"/>
          <w:b/>
          <w:bCs/>
          <w:color w:val="333333"/>
          <w:sz w:val="24"/>
          <w:szCs w:val="24"/>
        </w:rPr>
        <w:t>扫码上岗分为三步：</w:t>
      </w:r>
    </w:p>
    <w:p>
      <w:pPr>
        <w:numPr>
          <w:ilvl w:val="0"/>
          <w:numId w:val="1"/>
        </w:numPr>
        <w:snapToGrid w:val="0"/>
        <w:spacing w:before="60" w:after="60" w:line="312" w:lineRule="auto"/>
        <w:ind w:left="0" w:firstLine="384" w:firstLineChars="160"/>
        <w:rPr>
          <w:rFonts w:ascii="仿宋" w:hAnsi="仿宋" w:eastAsia="仿宋"/>
          <w:color w:val="333333"/>
          <w:sz w:val="24"/>
          <w:szCs w:val="24"/>
        </w:rPr>
      </w:pPr>
      <w:r>
        <w:rPr>
          <w:rFonts w:ascii="仿宋" w:hAnsi="仿宋" w:eastAsia="仿宋"/>
          <w:color w:val="333333"/>
          <w:sz w:val="24"/>
          <w:szCs w:val="24"/>
        </w:rPr>
        <w:t>在浙江特种设备在线的使用单位端-人员管理中录入作业人员</w:t>
      </w:r>
      <w:r>
        <w:rPr>
          <w:rFonts w:hint="eastAsia" w:ascii="仿宋" w:hAnsi="仿宋" w:eastAsia="仿宋"/>
          <w:color w:val="333333"/>
          <w:sz w:val="24"/>
          <w:szCs w:val="24"/>
        </w:rPr>
        <w:t>（录入参见第四章第1节）</w:t>
      </w:r>
    </w:p>
    <w:p>
      <w:pPr>
        <w:numPr>
          <w:ilvl w:val="0"/>
          <w:numId w:val="1"/>
        </w:numPr>
        <w:snapToGrid w:val="0"/>
        <w:spacing w:before="60" w:after="60" w:line="312" w:lineRule="auto"/>
        <w:ind w:left="0" w:firstLine="384" w:firstLineChars="160"/>
        <w:rPr>
          <w:rFonts w:ascii="仿宋" w:hAnsi="仿宋" w:eastAsia="仿宋"/>
          <w:color w:val="333333"/>
          <w:sz w:val="24"/>
          <w:szCs w:val="24"/>
        </w:rPr>
      </w:pPr>
      <w:r>
        <w:rPr>
          <w:rFonts w:ascii="仿宋" w:hAnsi="仿宋" w:eastAsia="仿宋"/>
          <w:color w:val="333333"/>
          <w:sz w:val="24"/>
          <w:szCs w:val="24"/>
        </w:rPr>
        <w:t>作业人员登录手机浙里办（以下同），</w:t>
      </w:r>
      <w:r>
        <w:rPr>
          <w:rFonts w:hint="eastAsia" w:ascii="仿宋" w:hAnsi="仿宋" w:eastAsia="仿宋"/>
          <w:color w:val="333333"/>
          <w:sz w:val="24"/>
          <w:szCs w:val="24"/>
        </w:rPr>
        <w:t>在浙里办app首页搜索“特种设备在线”进行登录:</w:t>
      </w:r>
    </w:p>
    <w:p>
      <w:pPr>
        <w:snapToGrid w:val="0"/>
        <w:spacing w:before="60" w:after="60" w:line="312" w:lineRule="auto"/>
        <w:ind w:left="384"/>
        <w:jc w:val="center"/>
        <w:rPr>
          <w:rFonts w:ascii="仿宋" w:hAnsi="仿宋" w:eastAsia="仿宋"/>
          <w:color w:val="333333"/>
          <w:sz w:val="24"/>
          <w:szCs w:val="24"/>
        </w:rPr>
      </w:pPr>
      <w:r>
        <w:drawing>
          <wp:inline distT="0" distB="0" distL="114300" distR="114300">
            <wp:extent cx="3913505" cy="2555240"/>
            <wp:effectExtent l="0" t="0" r="10795" b="16510"/>
            <wp:docPr id="1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true"/>
                    </pic:cNvPicPr>
                  </pic:nvPicPr>
                  <pic:blipFill>
                    <a:blip r:embed="rId5"/>
                    <a:srcRect b="62180"/>
                    <a:stretch>
                      <a:fillRect/>
                    </a:stretch>
                  </pic:blipFill>
                  <pic:spPr>
                    <a:xfrm>
                      <a:off x="0" y="0"/>
                      <a:ext cx="3913505" cy="2555240"/>
                    </a:xfrm>
                    <a:prstGeom prst="rect">
                      <a:avLst/>
                    </a:prstGeom>
                    <a:noFill/>
                    <a:ln>
                      <a:noFill/>
                    </a:ln>
                  </pic:spPr>
                </pic:pic>
              </a:graphicData>
            </a:graphic>
          </wp:inline>
        </w:drawing>
      </w:r>
    </w:p>
    <w:p>
      <w:pPr>
        <w:numPr>
          <w:ilvl w:val="0"/>
          <w:numId w:val="1"/>
        </w:numPr>
        <w:snapToGrid w:val="0"/>
        <w:spacing w:before="60" w:after="60" w:line="312" w:lineRule="auto"/>
        <w:ind w:left="0" w:firstLine="384" w:firstLineChars="160"/>
        <w:rPr>
          <w:rFonts w:ascii="仿宋" w:hAnsi="仿宋" w:eastAsia="仿宋"/>
          <w:color w:val="333333"/>
          <w:sz w:val="24"/>
          <w:szCs w:val="24"/>
        </w:rPr>
      </w:pPr>
      <w:r>
        <w:rPr>
          <w:rFonts w:ascii="仿宋" w:hAnsi="仿宋" w:eastAsia="仿宋"/>
          <w:color w:val="333333"/>
          <w:sz w:val="24"/>
          <w:szCs w:val="24"/>
        </w:rPr>
        <w:t>作业人员</w:t>
      </w:r>
      <w:r>
        <w:rPr>
          <w:rFonts w:hint="eastAsia" w:ascii="仿宋" w:hAnsi="仿宋" w:eastAsia="仿宋"/>
          <w:color w:val="333333"/>
          <w:sz w:val="24"/>
          <w:szCs w:val="24"/>
        </w:rPr>
        <w:t>点击</w:t>
      </w:r>
      <w:r>
        <w:rPr>
          <w:rFonts w:ascii="仿宋" w:hAnsi="仿宋" w:eastAsia="仿宋"/>
          <w:color w:val="333333"/>
          <w:sz w:val="24"/>
          <w:szCs w:val="24"/>
        </w:rPr>
        <w:t>扫码上岗</w:t>
      </w:r>
      <w:r>
        <w:rPr>
          <w:rFonts w:hint="eastAsia" w:ascii="仿宋" w:hAnsi="仿宋" w:eastAsia="仿宋"/>
          <w:color w:val="333333"/>
          <w:sz w:val="24"/>
          <w:szCs w:val="24"/>
        </w:rPr>
        <w:t>按钮，扫描</w:t>
      </w:r>
      <w:r>
        <w:rPr>
          <w:rFonts w:hint="eastAsia" w:ascii="仿宋" w:hAnsi="仿宋" w:eastAsia="仿宋"/>
          <w:b/>
          <w:bCs/>
          <w:color w:val="333333"/>
          <w:sz w:val="24"/>
          <w:szCs w:val="24"/>
        </w:rPr>
        <w:t>特种设备二维码</w:t>
      </w:r>
      <w:r>
        <w:rPr>
          <w:rFonts w:hint="eastAsia" w:ascii="仿宋" w:hAnsi="仿宋" w:eastAsia="仿宋"/>
          <w:color w:val="333333"/>
          <w:sz w:val="24"/>
          <w:szCs w:val="24"/>
        </w:rPr>
        <w:t>进行打卡（参见第四章第2节）。</w:t>
      </w:r>
    </w:p>
    <w:p>
      <w:pPr>
        <w:snapToGrid w:val="0"/>
        <w:spacing w:before="60" w:after="60" w:line="312" w:lineRule="auto"/>
        <w:rPr>
          <w:rFonts w:ascii="仿宋" w:hAnsi="仿宋" w:eastAsia="仿宋"/>
          <w:b/>
          <w:bCs/>
          <w:color w:val="333333"/>
          <w:sz w:val="24"/>
          <w:szCs w:val="24"/>
        </w:rPr>
      </w:pPr>
      <w:r>
        <w:rPr>
          <w:rFonts w:ascii="仿宋" w:hAnsi="仿宋" w:eastAsia="仿宋"/>
          <w:b/>
          <w:bCs/>
          <w:color w:val="333333"/>
          <w:sz w:val="24"/>
          <w:szCs w:val="24"/>
        </w:rPr>
        <w:t>也可选择另一种方式进行绑定：</w:t>
      </w:r>
    </w:p>
    <w:p>
      <w:pPr>
        <w:numPr>
          <w:ilvl w:val="0"/>
          <w:numId w:val="2"/>
        </w:numPr>
        <w:snapToGrid w:val="0"/>
        <w:spacing w:before="60" w:after="60" w:line="312" w:lineRule="auto"/>
        <w:ind w:left="0" w:firstLine="384" w:firstLineChars="160"/>
        <w:rPr>
          <w:rFonts w:ascii="仿宋" w:hAnsi="仿宋" w:eastAsia="仿宋"/>
          <w:color w:val="333333"/>
          <w:sz w:val="24"/>
          <w:szCs w:val="24"/>
        </w:rPr>
      </w:pPr>
      <w:r>
        <w:rPr>
          <w:rFonts w:ascii="仿宋" w:hAnsi="仿宋" w:eastAsia="仿宋"/>
          <w:color w:val="333333"/>
          <w:sz w:val="24"/>
          <w:szCs w:val="24"/>
        </w:rPr>
        <w:t>作业人员登录浙里办</w:t>
      </w:r>
      <w:r>
        <w:rPr>
          <w:rFonts w:hint="eastAsia" w:ascii="仿宋" w:hAnsi="仿宋" w:eastAsia="仿宋"/>
          <w:color w:val="333333"/>
          <w:sz w:val="24"/>
          <w:szCs w:val="24"/>
        </w:rPr>
        <w:t>app进入“特种设备在线”应用。</w:t>
      </w:r>
    </w:p>
    <w:p>
      <w:pPr>
        <w:numPr>
          <w:ilvl w:val="0"/>
          <w:numId w:val="2"/>
        </w:numPr>
        <w:snapToGrid w:val="0"/>
        <w:spacing w:before="60" w:after="60" w:line="312" w:lineRule="auto"/>
        <w:ind w:left="0" w:firstLine="384" w:firstLineChars="160"/>
        <w:rPr>
          <w:rFonts w:ascii="仿宋" w:hAnsi="仿宋" w:eastAsia="仿宋"/>
          <w:color w:val="333333"/>
          <w:sz w:val="24"/>
          <w:szCs w:val="24"/>
        </w:rPr>
      </w:pPr>
      <w:r>
        <w:rPr>
          <w:rFonts w:hint="eastAsia" w:ascii="仿宋" w:hAnsi="仿宋" w:eastAsia="仿宋"/>
          <w:color w:val="333333"/>
          <w:sz w:val="24"/>
          <w:szCs w:val="24"/>
        </w:rPr>
        <w:t>点击扫码上岗按钮</w:t>
      </w:r>
      <w:r>
        <w:rPr>
          <w:rFonts w:ascii="仿宋" w:hAnsi="仿宋" w:eastAsia="仿宋"/>
          <w:color w:val="333333"/>
          <w:sz w:val="24"/>
          <w:szCs w:val="24"/>
        </w:rPr>
        <w:t>，提交使用单位绑定申请</w:t>
      </w:r>
      <w:r>
        <w:rPr>
          <w:rFonts w:hint="eastAsia" w:ascii="仿宋" w:hAnsi="仿宋" w:eastAsia="仿宋"/>
          <w:color w:val="333333"/>
          <w:sz w:val="24"/>
          <w:szCs w:val="24"/>
        </w:rPr>
        <w:t>。</w:t>
      </w:r>
    </w:p>
    <w:p>
      <w:pPr>
        <w:numPr>
          <w:ilvl w:val="0"/>
          <w:numId w:val="2"/>
        </w:numPr>
        <w:snapToGrid w:val="0"/>
        <w:spacing w:before="60" w:after="60" w:line="312" w:lineRule="auto"/>
        <w:ind w:left="0" w:firstLine="384" w:firstLineChars="160"/>
        <w:rPr>
          <w:rFonts w:ascii="仿宋" w:hAnsi="仿宋" w:eastAsia="仿宋"/>
          <w:color w:val="333333"/>
          <w:sz w:val="24"/>
          <w:szCs w:val="24"/>
        </w:rPr>
      </w:pPr>
      <w:r>
        <w:rPr>
          <w:rFonts w:ascii="仿宋" w:hAnsi="仿宋" w:eastAsia="仿宋"/>
          <w:color w:val="333333"/>
          <w:sz w:val="24"/>
          <w:szCs w:val="24"/>
        </w:rPr>
        <w:t>单位安全管理员登录浙里办或使用浙里办法人账号登录，打开“人员管理”功能进行审核</w:t>
      </w:r>
      <w:r>
        <w:rPr>
          <w:rFonts w:hint="eastAsia" w:ascii="仿宋" w:hAnsi="仿宋" w:eastAsia="仿宋"/>
          <w:color w:val="333333"/>
          <w:sz w:val="24"/>
          <w:szCs w:val="24"/>
        </w:rPr>
        <w:t>。</w:t>
      </w:r>
      <w:r>
        <w:rPr>
          <w:rFonts w:ascii="仿宋" w:hAnsi="仿宋" w:eastAsia="仿宋"/>
          <w:color w:val="333333"/>
          <w:sz w:val="24"/>
          <w:szCs w:val="24"/>
        </w:rPr>
        <w:t>也可在浙江特种设备在线网页版，登录使用单位账号找到“人员管理”进行审核，待审核人员会以红色突出显示</w:t>
      </w:r>
      <w:r>
        <w:rPr>
          <w:rFonts w:hint="eastAsia" w:ascii="仿宋" w:hAnsi="仿宋" w:eastAsia="仿宋"/>
          <w:color w:val="333333"/>
          <w:sz w:val="24"/>
          <w:szCs w:val="24"/>
        </w:rPr>
        <w:t>；</w:t>
      </w:r>
    </w:p>
    <w:p>
      <w:pPr>
        <w:numPr>
          <w:ilvl w:val="0"/>
          <w:numId w:val="2"/>
        </w:numPr>
        <w:snapToGrid w:val="0"/>
        <w:spacing w:before="60" w:after="60" w:line="312" w:lineRule="auto"/>
        <w:ind w:left="0" w:firstLine="384" w:firstLineChars="160"/>
        <w:rPr>
          <w:rFonts w:ascii="仿宋" w:hAnsi="仿宋" w:eastAsia="仿宋"/>
          <w:color w:val="333333"/>
          <w:sz w:val="24"/>
          <w:szCs w:val="24"/>
        </w:rPr>
      </w:pPr>
      <w:r>
        <w:rPr>
          <w:rFonts w:hint="eastAsia" w:ascii="仿宋" w:hAnsi="仿宋" w:eastAsia="仿宋"/>
          <w:color w:val="333333"/>
          <w:sz w:val="24"/>
          <w:szCs w:val="24"/>
        </w:rPr>
        <w:t>审核通过后</w:t>
      </w:r>
      <w:r>
        <w:rPr>
          <w:rFonts w:ascii="仿宋" w:hAnsi="仿宋" w:eastAsia="仿宋"/>
          <w:color w:val="333333"/>
          <w:sz w:val="24"/>
          <w:szCs w:val="24"/>
        </w:rPr>
        <w:t>作业人员进行扫码上岗</w:t>
      </w:r>
      <w:r>
        <w:rPr>
          <w:rFonts w:hint="eastAsia" w:ascii="仿宋" w:hAnsi="仿宋" w:eastAsia="仿宋"/>
          <w:color w:val="333333"/>
          <w:sz w:val="24"/>
          <w:szCs w:val="24"/>
        </w:rPr>
        <w:t>。</w:t>
      </w:r>
    </w:p>
    <w:p>
      <w:pPr>
        <w:snapToGrid w:val="0"/>
        <w:spacing w:before="60" w:after="60" w:line="312" w:lineRule="auto"/>
        <w:rPr>
          <w:rFonts w:ascii="仿宋" w:hAnsi="仿宋" w:eastAsia="仿宋"/>
          <w:b/>
          <w:bCs/>
          <w:color w:val="333333"/>
          <w:sz w:val="24"/>
          <w:szCs w:val="24"/>
        </w:rPr>
      </w:pPr>
      <w:r>
        <w:rPr>
          <w:rFonts w:ascii="仿宋" w:hAnsi="仿宋" w:eastAsia="仿宋"/>
          <w:b/>
          <w:bCs/>
          <w:color w:val="333333"/>
          <w:sz w:val="24"/>
          <w:szCs w:val="24"/>
        </w:rPr>
        <w:t>请注意：“人员管理”功能仅在浙里办法人账号登录或安全管理员使用个人账户登录才可以使用，浙江特种设备在线网页版同理。安全管理员的指定，请见</w:t>
      </w:r>
      <w:r>
        <w:rPr>
          <w:rFonts w:hint="eastAsia" w:ascii="仿宋" w:hAnsi="仿宋" w:eastAsia="仿宋"/>
          <w:b/>
          <w:bCs/>
          <w:color w:val="333333"/>
          <w:sz w:val="24"/>
          <w:szCs w:val="24"/>
        </w:rPr>
        <w:t>第四章</w:t>
      </w:r>
      <w:r>
        <w:rPr>
          <w:rFonts w:ascii="仿宋" w:hAnsi="仿宋" w:eastAsia="仿宋"/>
          <w:b/>
          <w:bCs/>
          <w:color w:val="333333"/>
          <w:sz w:val="24"/>
          <w:szCs w:val="24"/>
        </w:rPr>
        <w:t>《人员管理与人员录入》一节。</w:t>
      </w:r>
    </w:p>
    <w:p>
      <w:pPr>
        <w:snapToGrid w:val="0"/>
        <w:spacing w:before="60" w:after="60" w:line="312" w:lineRule="auto"/>
        <w:jc w:val="left"/>
        <w:rPr>
          <w:rFonts w:ascii="微软雅黑" w:hAnsi="微软雅黑" w:eastAsia="微软雅黑"/>
          <w:b/>
          <w:bCs/>
          <w:color w:val="333333"/>
          <w:sz w:val="24"/>
          <w:szCs w:val="24"/>
        </w:rPr>
      </w:pPr>
    </w:p>
    <w:p>
      <w:pPr>
        <w:snapToGrid w:val="0"/>
        <w:spacing w:before="60" w:after="60" w:line="312" w:lineRule="auto"/>
        <w:jc w:val="left"/>
        <w:rPr>
          <w:rFonts w:ascii="微软雅黑" w:hAnsi="微软雅黑" w:eastAsia="微软雅黑"/>
          <w:b/>
          <w:bCs/>
          <w:color w:val="333333"/>
          <w:sz w:val="24"/>
          <w:szCs w:val="24"/>
        </w:rPr>
      </w:pPr>
      <w:r>
        <w:rPr>
          <w:rFonts w:ascii="微软雅黑" w:hAnsi="微软雅黑" w:eastAsia="微软雅黑"/>
          <w:b/>
          <w:bCs/>
          <w:color w:val="333333"/>
          <w:sz w:val="24"/>
          <w:szCs w:val="24"/>
        </w:rPr>
        <w:br w:type="page"/>
      </w:r>
    </w:p>
    <w:p>
      <w:pPr>
        <w:snapToGrid w:val="0"/>
        <w:spacing w:before="60" w:after="60" w:line="312" w:lineRule="auto"/>
        <w:jc w:val="left"/>
        <w:rPr>
          <w:rFonts w:ascii="微软雅黑" w:hAnsi="微软雅黑" w:eastAsia="微软雅黑"/>
          <w:b/>
          <w:bCs/>
          <w:color w:val="333333"/>
          <w:sz w:val="24"/>
          <w:szCs w:val="24"/>
        </w:rPr>
      </w:pPr>
    </w:p>
    <w:p>
      <w:pPr>
        <w:pStyle w:val="2"/>
      </w:pPr>
      <w:r>
        <w:rPr>
          <w:rFonts w:hint="eastAsia"/>
        </w:rPr>
        <w:t>四、功能使用说明</w:t>
      </w:r>
    </w:p>
    <w:p>
      <w:pPr>
        <w:pStyle w:val="3"/>
      </w:pPr>
      <w:r>
        <w:rPr>
          <w:rFonts w:hint="eastAsia" w:ascii="宋体" w:hAnsi="宋体" w:eastAsia="宋体"/>
        </w:rPr>
        <w:t>（</w:t>
      </w:r>
      <w:r>
        <w:rPr>
          <w:rFonts w:ascii="宋体" w:hAnsi="宋体" w:eastAsia="宋体"/>
        </w:rPr>
        <w:t>1</w:t>
      </w:r>
      <w:r>
        <w:rPr>
          <w:rFonts w:hint="eastAsia" w:ascii="宋体" w:hAnsi="宋体" w:eastAsia="宋体"/>
        </w:rPr>
        <w:t>）</w:t>
      </w:r>
      <w:r>
        <w:t>人员管理与人员录入</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t>人员管理，支持单个新增，也可批量导入新增。</w:t>
      </w:r>
    </w:p>
    <w:p>
      <w:pPr>
        <w:numPr>
          <w:ilvl w:val="0"/>
          <w:numId w:val="3"/>
        </w:numPr>
        <w:snapToGrid w:val="0"/>
        <w:spacing w:before="60" w:after="60" w:line="312" w:lineRule="auto"/>
        <w:ind w:left="385" w:hanging="385" w:hangingChars="160"/>
        <w:rPr>
          <w:rFonts w:ascii="仿宋" w:hAnsi="仿宋" w:eastAsia="仿宋"/>
          <w:color w:val="333333"/>
          <w:sz w:val="24"/>
          <w:szCs w:val="24"/>
        </w:rPr>
      </w:pPr>
      <w:r>
        <w:rPr>
          <w:rFonts w:ascii="仿宋" w:hAnsi="仿宋" w:eastAsia="仿宋"/>
          <w:b/>
          <w:bCs/>
          <w:color w:val="333333"/>
          <w:sz w:val="24"/>
          <w:szCs w:val="24"/>
        </w:rPr>
        <w:t>单个新增：</w:t>
      </w:r>
      <w:r>
        <w:rPr>
          <w:rFonts w:ascii="仿宋" w:hAnsi="仿宋" w:eastAsia="仿宋"/>
          <w:color w:val="333333"/>
          <w:sz w:val="24"/>
          <w:szCs w:val="24"/>
        </w:rPr>
        <w:t>点击人员管理界面的新增按钮进入新增人员信息界面进行单个人员新增。</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5760720" cy="270446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a:stretch>
                      <a:fillRect/>
                    </a:stretch>
                  </pic:blipFill>
                  <pic:spPr>
                    <a:xfrm>
                      <a:off x="0" y="0"/>
                      <a:ext cx="5760720" cy="2705033"/>
                    </a:xfrm>
                    <a:prstGeom prst="rect">
                      <a:avLst/>
                    </a:prstGeom>
                  </pic:spPr>
                </pic:pic>
              </a:graphicData>
            </a:graphic>
          </wp:inline>
        </w:drawing>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5760720" cy="319849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7"/>
                    <a:stretch>
                      <a:fillRect/>
                    </a:stretch>
                  </pic:blipFill>
                  <pic:spPr>
                    <a:xfrm>
                      <a:off x="0" y="0"/>
                      <a:ext cx="5760720" cy="3199076"/>
                    </a:xfrm>
                    <a:prstGeom prst="rect">
                      <a:avLst/>
                    </a:prstGeom>
                  </pic:spPr>
                </pic:pic>
              </a:graphicData>
            </a:graphic>
          </wp:inline>
        </w:drawing>
      </w:r>
    </w:p>
    <w:p>
      <w:pPr>
        <w:snapToGrid w:val="0"/>
        <w:spacing w:before="60" w:after="60" w:line="312" w:lineRule="auto"/>
        <w:rPr>
          <w:rFonts w:ascii="仿宋" w:hAnsi="仿宋" w:eastAsia="仿宋"/>
          <w:b/>
          <w:bCs/>
          <w:color w:val="333333"/>
          <w:sz w:val="24"/>
          <w:szCs w:val="24"/>
        </w:rPr>
      </w:pPr>
      <w:r>
        <w:rPr>
          <w:rFonts w:ascii="仿宋" w:hAnsi="仿宋" w:eastAsia="仿宋"/>
          <w:color w:val="333333"/>
          <w:sz w:val="24"/>
          <w:szCs w:val="24"/>
        </w:rPr>
        <w:t>在新增人员信息界面，首先输入身份证号，然后点击匹配资质按钮。如果该人员的资质在系统中已有，会自动匹配出资质证书，并显示“校验通过”。操作步骤如图。</w:t>
      </w:r>
      <w:r>
        <w:rPr>
          <w:rFonts w:ascii="仿宋" w:hAnsi="仿宋" w:eastAsia="仿宋"/>
          <w:b/>
          <w:bCs/>
          <w:color w:val="333333"/>
          <w:sz w:val="24"/>
          <w:szCs w:val="24"/>
        </w:rPr>
        <w:t>人员默认为“作业人员”，可以设为“安全管理员”赋予其人员管理权限。</w:t>
      </w:r>
    </w:p>
    <w:p>
      <w:pPr>
        <w:snapToGrid w:val="0"/>
        <w:spacing w:before="60" w:after="60" w:line="312" w:lineRule="auto"/>
        <w:rPr>
          <w:rFonts w:ascii="仿宋" w:hAnsi="仿宋" w:eastAsia="仿宋"/>
          <w:color w:val="333333"/>
          <w:sz w:val="24"/>
          <w:szCs w:val="24"/>
        </w:rPr>
      </w:pPr>
      <w:r>
        <w:rPr>
          <w:rFonts w:ascii="仿宋" w:hAnsi="仿宋" w:eastAsia="仿宋"/>
          <w:b/>
          <w:bCs/>
          <w:color w:val="333333"/>
          <w:sz w:val="24"/>
          <w:szCs w:val="24"/>
        </w:rPr>
        <w:t>注意：</w:t>
      </w:r>
      <w:r>
        <w:rPr>
          <w:rFonts w:ascii="仿宋" w:hAnsi="仿宋" w:eastAsia="仿宋"/>
          <w:color w:val="333333"/>
          <w:sz w:val="24"/>
          <w:szCs w:val="24"/>
        </w:rPr>
        <w:t xml:space="preserve"> </w:t>
      </w:r>
      <w:r>
        <w:rPr>
          <w:rFonts w:ascii="仿宋" w:hAnsi="仿宋" w:eastAsia="仿宋"/>
          <w:b/>
          <w:bCs/>
          <w:color w:val="333333"/>
          <w:sz w:val="24"/>
          <w:szCs w:val="24"/>
        </w:rPr>
        <w:t>“允许审核”选项仅对安全管理员有效</w:t>
      </w:r>
      <w:r>
        <w:rPr>
          <w:rFonts w:ascii="仿宋" w:hAnsi="仿宋" w:eastAsia="仿宋"/>
          <w:color w:val="333333"/>
          <w:sz w:val="24"/>
          <w:szCs w:val="24"/>
        </w:rPr>
        <w:t>。选择“是”则表示允许该安全管理员进行人员管理（网页与浙里办均可），选择“否”则表示不允许。</w:t>
      </w:r>
    </w:p>
    <w:p>
      <w:pPr>
        <w:snapToGrid w:val="0"/>
        <w:spacing w:before="60" w:after="60" w:line="312" w:lineRule="auto"/>
        <w:rPr>
          <w:rFonts w:ascii="仿宋" w:hAnsi="仿宋" w:eastAsia="仿宋"/>
          <w:color w:val="333333"/>
          <w:sz w:val="24"/>
          <w:szCs w:val="24"/>
        </w:rPr>
      </w:pPr>
      <w:r>
        <w:rPr>
          <w:rFonts w:ascii="仿宋" w:hAnsi="仿宋" w:eastAsia="仿宋"/>
          <w:b/>
          <w:bCs/>
          <w:color w:val="333333"/>
          <w:sz w:val="24"/>
          <w:szCs w:val="24"/>
        </w:rPr>
        <w:t>2）批量导入新增：</w:t>
      </w:r>
      <w:r>
        <w:rPr>
          <w:rFonts w:ascii="仿宋" w:hAnsi="仿宋" w:eastAsia="仿宋"/>
          <w:color w:val="333333"/>
          <w:sz w:val="24"/>
          <w:szCs w:val="24"/>
        </w:rPr>
        <w:t>点击人员管理界面的导入按钮可将公司人员进行批量导入新增。</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5760720" cy="265493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8"/>
                    <a:stretch>
                      <a:fillRect/>
                    </a:stretch>
                  </pic:blipFill>
                  <pic:spPr>
                    <a:xfrm>
                      <a:off x="0" y="0"/>
                      <a:ext cx="5760720" cy="2655331"/>
                    </a:xfrm>
                    <a:prstGeom prst="rect">
                      <a:avLst/>
                    </a:prstGeom>
                  </pic:spPr>
                </pic:pic>
              </a:graphicData>
            </a:graphic>
          </wp:inline>
        </w:drawing>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t>①点击导入按钮，在弹出的导入界面中下载批量导入模板（点击“</w:t>
      </w:r>
      <w:r>
        <w:rPr>
          <w:rFonts w:ascii="仿宋" w:hAnsi="仿宋" w:eastAsia="仿宋"/>
          <w:color w:val="000000"/>
          <w:sz w:val="24"/>
          <w:szCs w:val="24"/>
        </w:rPr>
        <w:t>使用单位导入人员.xls</w:t>
      </w:r>
      <w:r>
        <w:rPr>
          <w:rFonts w:ascii="仿宋" w:hAnsi="仿宋" w:eastAsia="仿宋"/>
          <w:color w:val="333333"/>
          <w:sz w:val="24"/>
          <w:szCs w:val="24"/>
        </w:rPr>
        <w:t>”进行下载）</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2571750" cy="1247775"/>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9"/>
                    <a:stretch>
                      <a:fillRect/>
                    </a:stretch>
                  </pic:blipFill>
                  <pic:spPr>
                    <a:xfrm>
                      <a:off x="0" y="0"/>
                      <a:ext cx="2571750" cy="1247775"/>
                    </a:xfrm>
                    <a:prstGeom prst="rect">
                      <a:avLst/>
                    </a:prstGeom>
                  </pic:spPr>
                </pic:pic>
              </a:graphicData>
            </a:graphic>
          </wp:inline>
        </w:drawing>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t>②打开下载的Excel文件，在文件中进行人员信息录入（包括姓名、身份证号、联系电话、是否添加账号），录入完成后记得保存。</w:t>
      </w:r>
    </w:p>
    <w:p>
      <w:pPr>
        <w:snapToGrid w:val="0"/>
        <w:spacing w:before="60" w:after="60" w:line="312" w:lineRule="auto"/>
        <w:rPr>
          <w:rFonts w:ascii="仿宋" w:hAnsi="仿宋" w:eastAsia="仿宋"/>
          <w:color w:val="333333"/>
          <w:sz w:val="24"/>
          <w:szCs w:val="24"/>
        </w:rPr>
      </w:pPr>
      <w:r>
        <w:rPr>
          <w:rFonts w:ascii="仿宋" w:hAnsi="仿宋" w:eastAsia="仿宋"/>
          <w:b/>
          <w:bCs/>
          <w:color w:val="333333"/>
          <w:sz w:val="24"/>
          <w:szCs w:val="24"/>
        </w:rPr>
        <w:t>注意：</w:t>
      </w:r>
      <w:r>
        <w:rPr>
          <w:rFonts w:ascii="仿宋" w:hAnsi="仿宋" w:eastAsia="仿宋"/>
          <w:color w:val="333333"/>
          <w:sz w:val="24"/>
          <w:szCs w:val="24"/>
        </w:rPr>
        <w:t>是否添加账号只可通过下拉框进行选择是与否，选择是，开通的账号默认为联系电话，密码默认为身份证后6位，该账号可以在浙江特种设备在线-公共服务端-使用单位进行登录，权限继承法人账号权限（人员管理需额外配置）。</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5715000" cy="305752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0"/>
                    <a:stretch>
                      <a:fillRect/>
                    </a:stretch>
                  </pic:blipFill>
                  <pic:spPr>
                    <a:xfrm>
                      <a:off x="0" y="0"/>
                      <a:ext cx="5715000" cy="3057525"/>
                    </a:xfrm>
                    <a:prstGeom prst="rect">
                      <a:avLst/>
                    </a:prstGeom>
                  </pic:spPr>
                </pic:pic>
              </a:graphicData>
            </a:graphic>
          </wp:inline>
        </w:drawing>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t>③在导入界面中，点击文件后的“+”进行文件选择，然后点击确定进行导入。</w:t>
      </w: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drawing>
          <wp:inline distT="0" distB="0" distL="0" distR="0">
            <wp:extent cx="2762250" cy="135255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1"/>
                    <a:stretch>
                      <a:fillRect/>
                    </a:stretch>
                  </pic:blipFill>
                  <pic:spPr>
                    <a:xfrm>
                      <a:off x="0" y="0"/>
                      <a:ext cx="2762250" cy="1352550"/>
                    </a:xfrm>
                    <a:prstGeom prst="rect">
                      <a:avLst/>
                    </a:prstGeom>
                  </pic:spPr>
                </pic:pic>
              </a:graphicData>
            </a:graphic>
          </wp:inline>
        </w:drawing>
      </w: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p>
    <w:p>
      <w:pPr>
        <w:snapToGrid w:val="0"/>
        <w:spacing w:before="60" w:after="60" w:line="312" w:lineRule="auto"/>
        <w:rPr>
          <w:rFonts w:ascii="仿宋" w:hAnsi="仿宋" w:eastAsia="仿宋"/>
          <w:color w:val="333333"/>
          <w:sz w:val="24"/>
          <w:szCs w:val="24"/>
        </w:rPr>
      </w:pPr>
      <w:r>
        <w:rPr>
          <w:rFonts w:ascii="仿宋" w:hAnsi="仿宋" w:eastAsia="仿宋"/>
          <w:color w:val="333333"/>
          <w:sz w:val="24"/>
          <w:szCs w:val="24"/>
        </w:rPr>
        <w:br w:type="page"/>
      </w:r>
    </w:p>
    <w:p>
      <w:pPr>
        <w:snapToGrid w:val="0"/>
        <w:spacing w:before="60" w:after="60" w:line="312" w:lineRule="auto"/>
        <w:rPr>
          <w:rFonts w:ascii="仿宋" w:hAnsi="仿宋" w:eastAsia="仿宋"/>
          <w:color w:val="333333"/>
          <w:sz w:val="24"/>
          <w:szCs w:val="24"/>
        </w:rPr>
      </w:pPr>
    </w:p>
    <w:p>
      <w:pPr>
        <w:pStyle w:val="3"/>
        <w:rPr>
          <w:rFonts w:ascii="宋体" w:hAnsi="宋体" w:eastAsia="宋体"/>
        </w:rPr>
      </w:pPr>
      <w:r>
        <w:rPr>
          <w:rFonts w:hint="eastAsia" w:ascii="宋体" w:hAnsi="宋体" w:eastAsia="宋体"/>
        </w:rPr>
        <w:t>（2）</w:t>
      </w:r>
      <w:r>
        <w:rPr>
          <w:rFonts w:ascii="宋体" w:hAnsi="宋体" w:eastAsia="宋体"/>
        </w:rPr>
        <w:t>浙里办扫码上岗</w:t>
      </w:r>
    </w:p>
    <w:p>
      <w:pPr>
        <w:snapToGrid w:val="0"/>
        <w:spacing w:before="60" w:after="60" w:line="312" w:lineRule="auto"/>
        <w:rPr>
          <w:rFonts w:hint="default" w:ascii="仿宋" w:hAnsi="仿宋" w:eastAsia="仿宋"/>
          <w:b/>
          <w:bCs/>
          <w:color w:val="FF0000"/>
          <w:sz w:val="24"/>
          <w:szCs w:val="24"/>
          <w:lang w:val="en-US" w:eastAsia="zh-CN"/>
        </w:rPr>
      </w:pPr>
      <w:r>
        <w:rPr>
          <w:rFonts w:ascii="仿宋" w:hAnsi="仿宋" w:eastAsia="仿宋"/>
          <w:b/>
          <w:bCs/>
          <w:color w:val="333333"/>
          <w:sz w:val="24"/>
          <w:szCs w:val="24"/>
        </w:rPr>
        <w:t>注意：</w:t>
      </w:r>
      <w:r>
        <w:rPr>
          <w:rFonts w:ascii="仿宋" w:hAnsi="仿宋" w:eastAsia="仿宋"/>
          <w:color w:val="333333"/>
          <w:sz w:val="24"/>
          <w:szCs w:val="24"/>
        </w:rPr>
        <w:t>首次登录，尚未绑定单位的作业人员，第一次扫码时界面会提示绑定使用单位，按界面提示操作即可</w:t>
      </w:r>
      <w:r>
        <w:rPr>
          <w:rFonts w:hint="eastAsia" w:ascii="仿宋" w:hAnsi="仿宋" w:eastAsia="仿宋"/>
          <w:color w:val="333333"/>
          <w:sz w:val="24"/>
          <w:szCs w:val="24"/>
          <w:lang w:eastAsia="zh-CN"/>
        </w:rPr>
        <w:t>，</w:t>
      </w:r>
      <w:r>
        <w:rPr>
          <w:rFonts w:hint="eastAsia" w:ascii="仿宋" w:hAnsi="仿宋" w:eastAsia="仿宋"/>
          <w:b/>
          <w:bCs/>
          <w:color w:val="333333"/>
          <w:sz w:val="24"/>
          <w:szCs w:val="24"/>
          <w:lang w:val="en-US" w:eastAsia="zh-CN"/>
        </w:rPr>
        <w:t>如果不确定是否绑定</w:t>
      </w:r>
      <w:r>
        <w:rPr>
          <w:rFonts w:hint="eastAsia" w:ascii="仿宋" w:hAnsi="仿宋" w:eastAsia="仿宋"/>
          <w:color w:val="333333"/>
          <w:sz w:val="24"/>
          <w:szCs w:val="24"/>
          <w:lang w:val="en-US" w:eastAsia="zh-CN"/>
        </w:rPr>
        <w:t>，可以电脑登录使用单位端，参照上一章的人员管理与人员录入进行确认</w:t>
      </w:r>
      <w:r>
        <w:rPr>
          <w:rFonts w:ascii="仿宋" w:hAnsi="仿宋" w:eastAsia="仿宋"/>
          <w:color w:val="333333"/>
          <w:sz w:val="24"/>
          <w:szCs w:val="24"/>
        </w:rPr>
        <w:t>。</w:t>
      </w:r>
      <w:r>
        <w:rPr>
          <w:rFonts w:hint="eastAsia" w:ascii="仿宋" w:hAnsi="仿宋" w:eastAsia="仿宋"/>
          <w:color w:val="333333"/>
          <w:sz w:val="24"/>
          <w:szCs w:val="24"/>
          <w:lang w:val="en-US" w:eastAsia="zh-CN"/>
        </w:rPr>
        <w:t>电脑操作不熟练的用户可以请身边电脑操作较熟练的同事或朋友协助。</w:t>
      </w:r>
    </w:p>
    <w:p>
      <w:pPr>
        <w:snapToGrid w:val="0"/>
        <w:spacing w:before="60" w:after="60" w:line="312" w:lineRule="auto"/>
        <w:rPr>
          <w:rFonts w:ascii="仿宋" w:hAnsi="仿宋" w:eastAsia="仿宋"/>
          <w:color w:val="333333"/>
          <w:sz w:val="24"/>
          <w:szCs w:val="24"/>
        </w:rPr>
      </w:pPr>
      <w:r>
        <w:rPr>
          <w:rFonts w:hint="eastAsia" w:ascii="仿宋" w:hAnsi="仿宋" w:eastAsia="仿宋"/>
          <w:b/>
          <w:bCs/>
          <w:color w:val="333333"/>
          <w:sz w:val="24"/>
          <w:szCs w:val="24"/>
        </w:rPr>
        <w:t>第一步：</w:t>
      </w:r>
      <w:r>
        <w:rPr>
          <w:rFonts w:hint="eastAsia" w:ascii="仿宋" w:hAnsi="仿宋" w:eastAsia="仿宋"/>
          <w:color w:val="333333"/>
          <w:sz w:val="24"/>
          <w:szCs w:val="24"/>
        </w:rPr>
        <w:t>登录浙里办app，进入“特种设备在线”，</w:t>
      </w:r>
      <w:r>
        <w:rPr>
          <w:rFonts w:hint="eastAsia" w:ascii="仿宋" w:hAnsi="仿宋" w:eastAsia="仿宋"/>
          <w:color w:val="333333"/>
          <w:sz w:val="24"/>
          <w:szCs w:val="24"/>
          <w:lang w:val="en-US" w:eastAsia="zh-CN"/>
        </w:rPr>
        <w:t>若显示未绑定单位（可能是因为刚绑定，或换了单位，或浙里办缓存清空等情况），请点击切换单位选择使用单位</w:t>
      </w:r>
      <w:r>
        <w:rPr>
          <w:rFonts w:hint="eastAsia" w:ascii="仿宋" w:hAnsi="仿宋" w:eastAsia="仿宋"/>
          <w:color w:val="333333"/>
          <w:sz w:val="24"/>
          <w:szCs w:val="24"/>
        </w:rPr>
        <w:t>。</w:t>
      </w:r>
    </w:p>
    <w:p>
      <w:pPr>
        <w:snapToGrid w:val="0"/>
        <w:spacing w:before="60" w:after="60" w:line="312" w:lineRule="auto"/>
        <w:jc w:val="center"/>
        <w:rPr>
          <w:rFonts w:hint="eastAsia" w:eastAsiaTheme="minorEastAsia"/>
          <w:lang w:eastAsia="zh-CN"/>
        </w:rPr>
      </w:pPr>
      <w:r>
        <w:drawing>
          <wp:inline distT="0" distB="0" distL="114300" distR="114300">
            <wp:extent cx="2427605" cy="1585595"/>
            <wp:effectExtent l="0" t="0" r="10795" b="14605"/>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5"/>
                    <a:srcRect b="62180"/>
                    <a:stretch>
                      <a:fillRect/>
                    </a:stretch>
                  </pic:blipFill>
                  <pic:spPr>
                    <a:xfrm>
                      <a:off x="0" y="0"/>
                      <a:ext cx="2427605" cy="1585595"/>
                    </a:xfrm>
                    <a:prstGeom prst="rect">
                      <a:avLst/>
                    </a:prstGeom>
                    <a:noFill/>
                    <a:ln>
                      <a:noFill/>
                    </a:ln>
                  </pic:spPr>
                </pic:pic>
              </a:graphicData>
            </a:graphic>
          </wp:inline>
        </w:drawing>
      </w:r>
      <w:r>
        <w:rPr>
          <w:rFonts w:hint="eastAsia" w:eastAsiaTheme="minorEastAsia"/>
          <w:lang w:eastAsia="zh-CN"/>
        </w:rPr>
        <w:drawing>
          <wp:inline distT="0" distB="0" distL="114300" distR="114300">
            <wp:extent cx="1668780" cy="3664585"/>
            <wp:effectExtent l="0" t="0" r="7620" b="12065"/>
            <wp:docPr id="9" name="图片 9" descr="166c833ec0e6b1a6792e1213e6072a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166c833ec0e6b1a6792e1213e6072a31"/>
                    <pic:cNvPicPr>
                      <a:picLocks noChangeAspect="true"/>
                    </pic:cNvPicPr>
                  </pic:nvPicPr>
                  <pic:blipFill>
                    <a:blip r:embed="rId12"/>
                    <a:stretch>
                      <a:fillRect/>
                    </a:stretch>
                  </pic:blipFill>
                  <pic:spPr>
                    <a:xfrm>
                      <a:off x="0" y="0"/>
                      <a:ext cx="1668780" cy="3664585"/>
                    </a:xfrm>
                    <a:prstGeom prst="rect">
                      <a:avLst/>
                    </a:prstGeom>
                  </pic:spPr>
                </pic:pic>
              </a:graphicData>
            </a:graphic>
          </wp:inline>
        </w:drawing>
      </w:r>
      <w:bookmarkStart w:id="0" w:name="_GoBack"/>
      <w:bookmarkEnd w:id="0"/>
    </w:p>
    <w:p>
      <w:pPr>
        <w:snapToGrid w:val="0"/>
        <w:spacing w:before="60" w:after="60" w:line="312" w:lineRule="auto"/>
        <w:rPr>
          <w:rFonts w:hint="eastAsia"/>
        </w:rPr>
      </w:pPr>
    </w:p>
    <w:p>
      <w:pPr>
        <w:snapToGrid w:val="0"/>
        <w:spacing w:before="60" w:after="60" w:line="312" w:lineRule="auto"/>
        <w:rPr>
          <w:rFonts w:ascii="仿宋" w:hAnsi="仿宋" w:eastAsia="仿宋"/>
          <w:color w:val="333333"/>
          <w:sz w:val="24"/>
          <w:szCs w:val="24"/>
        </w:rPr>
      </w:pPr>
      <w:r>
        <w:rPr>
          <w:rFonts w:ascii="仿宋" w:hAnsi="仿宋" w:eastAsia="仿宋"/>
          <w:b/>
          <w:bCs/>
          <w:color w:val="333333"/>
          <w:sz w:val="24"/>
          <w:szCs w:val="24"/>
        </w:rPr>
        <w:t>第</w:t>
      </w:r>
      <w:r>
        <w:rPr>
          <w:rFonts w:hint="eastAsia" w:ascii="仿宋" w:hAnsi="仿宋" w:eastAsia="仿宋"/>
          <w:b/>
          <w:bCs/>
          <w:color w:val="333333"/>
          <w:sz w:val="24"/>
          <w:szCs w:val="24"/>
        </w:rPr>
        <w:t>二</w:t>
      </w:r>
      <w:r>
        <w:rPr>
          <w:rFonts w:ascii="仿宋" w:hAnsi="仿宋" w:eastAsia="仿宋"/>
          <w:b/>
          <w:bCs/>
          <w:color w:val="333333"/>
          <w:sz w:val="24"/>
          <w:szCs w:val="24"/>
        </w:rPr>
        <w:t>步：</w:t>
      </w:r>
      <w:r>
        <w:rPr>
          <w:rFonts w:ascii="仿宋" w:hAnsi="仿宋" w:eastAsia="仿宋"/>
          <w:color w:val="333333"/>
          <w:sz w:val="24"/>
          <w:szCs w:val="24"/>
        </w:rPr>
        <w:t>点击扫码上岗，进入扫码界面</w:t>
      </w:r>
    </w:p>
    <w:p>
      <w:pPr>
        <w:snapToGrid w:val="0"/>
        <w:spacing w:before="60" w:after="60" w:line="312" w:lineRule="auto"/>
        <w:jc w:val="center"/>
        <w:rPr>
          <w:rFonts w:ascii="仿宋" w:hAnsi="仿宋" w:eastAsia="仿宋"/>
          <w:color w:val="333333"/>
          <w:sz w:val="20"/>
          <w:szCs w:val="20"/>
        </w:rPr>
      </w:pPr>
      <w:r>
        <w:rPr>
          <w:rFonts w:ascii="微软雅黑" w:hAnsi="微软雅黑" w:eastAsia="微软雅黑"/>
          <w:color w:val="333333"/>
          <w:sz w:val="22"/>
        </w:rPr>
        <w:drawing>
          <wp:inline distT="0" distB="0" distL="0" distR="0">
            <wp:extent cx="2343150" cy="1085850"/>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3"/>
                    <a:stretch>
                      <a:fillRect/>
                    </a:stretch>
                  </pic:blipFill>
                  <pic:spPr>
                    <a:xfrm>
                      <a:off x="0" y="0"/>
                      <a:ext cx="2343150" cy="1085850"/>
                    </a:xfrm>
                    <a:prstGeom prst="rect">
                      <a:avLst/>
                    </a:prstGeom>
                  </pic:spPr>
                </pic:pic>
              </a:graphicData>
            </a:graphic>
          </wp:inline>
        </w:drawing>
      </w:r>
    </w:p>
    <w:p>
      <w:pPr>
        <w:snapToGrid w:val="0"/>
        <w:spacing w:before="60" w:after="60" w:line="312" w:lineRule="auto"/>
        <w:jc w:val="center"/>
        <w:rPr>
          <w:rFonts w:hint="eastAsia" w:ascii="仿宋" w:hAnsi="仿宋" w:eastAsia="仿宋"/>
          <w:color w:val="333333"/>
          <w:sz w:val="20"/>
          <w:szCs w:val="20"/>
        </w:rPr>
      </w:pPr>
    </w:p>
    <w:p>
      <w:pPr>
        <w:snapToGrid w:val="0"/>
        <w:spacing w:before="60" w:after="60" w:line="312" w:lineRule="auto"/>
        <w:rPr>
          <w:rFonts w:ascii="仿宋" w:hAnsi="仿宋" w:eastAsia="仿宋"/>
          <w:color w:val="333333"/>
          <w:sz w:val="24"/>
          <w:szCs w:val="24"/>
        </w:rPr>
      </w:pPr>
      <w:r>
        <w:rPr>
          <w:rFonts w:ascii="仿宋" w:hAnsi="仿宋" w:eastAsia="仿宋"/>
          <w:b/>
          <w:bCs/>
          <w:color w:val="333333"/>
          <w:sz w:val="24"/>
          <w:szCs w:val="24"/>
        </w:rPr>
        <w:t>第</w:t>
      </w:r>
      <w:r>
        <w:rPr>
          <w:rFonts w:hint="eastAsia" w:ascii="仿宋" w:hAnsi="仿宋" w:eastAsia="仿宋"/>
          <w:b/>
          <w:bCs/>
          <w:color w:val="333333"/>
          <w:sz w:val="24"/>
          <w:szCs w:val="24"/>
        </w:rPr>
        <w:t>三</w:t>
      </w:r>
      <w:r>
        <w:rPr>
          <w:rFonts w:ascii="仿宋" w:hAnsi="仿宋" w:eastAsia="仿宋"/>
          <w:b/>
          <w:bCs/>
          <w:color w:val="333333"/>
          <w:sz w:val="24"/>
          <w:szCs w:val="24"/>
        </w:rPr>
        <w:t>步：</w:t>
      </w:r>
      <w:r>
        <w:rPr>
          <w:rFonts w:ascii="仿宋" w:hAnsi="仿宋" w:eastAsia="仿宋"/>
          <w:color w:val="333333"/>
          <w:sz w:val="24"/>
          <w:szCs w:val="24"/>
        </w:rPr>
        <w:t>扫描设备的二维码进行上岗打卡，此二维码一般在设备的使用标志上，有部分可能在铭牌或合格证上。</w:t>
      </w:r>
      <w:r>
        <w:rPr>
          <w:rFonts w:ascii="仿宋" w:hAnsi="仿宋" w:eastAsia="仿宋"/>
          <w:b/>
          <w:bCs/>
          <w:color w:val="333333"/>
          <w:sz w:val="24"/>
          <w:szCs w:val="24"/>
        </w:rPr>
        <w:t>设备必须是本单位的设备！</w:t>
      </w:r>
    </w:p>
    <w:p>
      <w:pPr>
        <w:snapToGrid w:val="0"/>
        <w:spacing w:before="60" w:after="60" w:line="312" w:lineRule="auto"/>
        <w:jc w:val="center"/>
        <w:rPr>
          <w:rFonts w:ascii="仿宋" w:hAnsi="仿宋" w:eastAsia="仿宋"/>
          <w:color w:val="333333"/>
          <w:sz w:val="20"/>
          <w:szCs w:val="20"/>
        </w:rPr>
      </w:pPr>
    </w:p>
    <w:p>
      <w:pPr>
        <w:snapToGrid w:val="0"/>
        <w:spacing w:before="60" w:after="60" w:line="312" w:lineRule="auto"/>
        <w:jc w:val="center"/>
        <w:rPr>
          <w:rFonts w:ascii="仿宋" w:hAnsi="仿宋" w:eastAsia="仿宋"/>
          <w:color w:val="333333"/>
          <w:sz w:val="20"/>
          <w:szCs w:val="20"/>
        </w:rPr>
      </w:pPr>
      <w:r>
        <w:drawing>
          <wp:inline distT="0" distB="0" distL="0" distR="0">
            <wp:extent cx="4488180" cy="3032760"/>
            <wp:effectExtent l="0" t="0" r="7620" b="0"/>
            <wp:docPr id="18" name="图片 18"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文本&#10;&#10;描述已自动生成"/>
                    <pic:cNvPicPr>
                      <a:picLocks noChangeAspect="true"/>
                    </pic:cNvPicPr>
                  </pic:nvPicPr>
                  <pic:blipFill>
                    <a:blip r:embed="rId14"/>
                    <a:stretch>
                      <a:fillRect/>
                    </a:stretch>
                  </pic:blipFill>
                  <pic:spPr>
                    <a:xfrm>
                      <a:off x="0" y="0"/>
                      <a:ext cx="4488569" cy="3033023"/>
                    </a:xfrm>
                    <a:prstGeom prst="rect">
                      <a:avLst/>
                    </a:prstGeom>
                  </pic:spPr>
                </pic:pic>
              </a:graphicData>
            </a:graphic>
          </wp:inline>
        </w:drawing>
      </w:r>
    </w:p>
    <w:p>
      <w:pPr>
        <w:snapToGrid w:val="0"/>
        <w:spacing w:before="60" w:after="60" w:line="312" w:lineRule="auto"/>
        <w:jc w:val="center"/>
        <w:rPr>
          <w:rFonts w:hint="eastAsia" w:ascii="仿宋" w:hAnsi="仿宋" w:eastAsia="仿宋"/>
          <w:color w:val="333333"/>
          <w:sz w:val="20"/>
          <w:szCs w:val="20"/>
        </w:rPr>
      </w:pPr>
      <w:r>
        <w:rPr>
          <w:rFonts w:ascii="微软雅黑" w:hAnsi="微软雅黑" w:eastAsia="微软雅黑"/>
          <w:color w:val="333333"/>
          <w:sz w:val="22"/>
        </w:rPr>
        <w:drawing>
          <wp:inline distT="0" distB="0" distL="0" distR="0">
            <wp:extent cx="1733550" cy="363855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5"/>
                    <a:stretch>
                      <a:fillRect/>
                    </a:stretch>
                  </pic:blipFill>
                  <pic:spPr>
                    <a:xfrm>
                      <a:off x="0" y="0"/>
                      <a:ext cx="1733550" cy="3638550"/>
                    </a:xfrm>
                    <a:prstGeom prst="rect">
                      <a:avLst/>
                    </a:prstGeom>
                  </pic:spPr>
                </pic:pic>
              </a:graphicData>
            </a:graphic>
          </wp:inline>
        </w:drawing>
      </w:r>
      <w:r>
        <w:drawing>
          <wp:inline distT="0" distB="0" distL="114300" distR="114300">
            <wp:extent cx="1764030" cy="3662680"/>
            <wp:effectExtent l="0" t="0" r="7620" b="13970"/>
            <wp:docPr id="25" name="图片 3"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 descr="图形用户界面, 应用程序&#10;&#10;描述已自动生成"/>
                    <pic:cNvPicPr>
                      <a:picLocks noChangeAspect="true"/>
                    </pic:cNvPicPr>
                  </pic:nvPicPr>
                  <pic:blipFill>
                    <a:blip r:embed="rId16"/>
                    <a:stretch>
                      <a:fillRect/>
                    </a:stretch>
                  </pic:blipFill>
                  <pic:spPr>
                    <a:xfrm>
                      <a:off x="0" y="0"/>
                      <a:ext cx="1764030" cy="3662680"/>
                    </a:xfrm>
                    <a:prstGeom prst="rect">
                      <a:avLst/>
                    </a:prstGeom>
                    <a:noFill/>
                    <a:ln>
                      <a:noFill/>
                    </a:ln>
                  </pic:spPr>
                </pic:pic>
              </a:graphicData>
            </a:graphic>
          </wp:inline>
        </w:drawing>
      </w:r>
    </w:p>
    <w:p>
      <w:pPr>
        <w:snapToGrid w:val="0"/>
        <w:spacing w:before="60" w:after="60" w:line="312" w:lineRule="auto"/>
        <w:rPr>
          <w:rFonts w:hint="default" w:ascii="仿宋" w:hAnsi="仿宋" w:eastAsia="仿宋"/>
          <w:color w:val="333333"/>
          <w:sz w:val="24"/>
          <w:szCs w:val="24"/>
          <w:lang w:val="en-US" w:eastAsia="zh-CN"/>
        </w:rPr>
      </w:pPr>
      <w:r>
        <w:rPr>
          <w:rFonts w:ascii="仿宋" w:hAnsi="仿宋" w:eastAsia="仿宋"/>
          <w:color w:val="333333"/>
          <w:sz w:val="24"/>
          <w:szCs w:val="24"/>
        </w:rPr>
        <w:t>第三步：查看上岗日志，确认今日正常上岗</w:t>
      </w:r>
      <w:r>
        <w:rPr>
          <w:rFonts w:hint="eastAsia" w:ascii="仿宋" w:hAnsi="仿宋" w:eastAsia="仿宋"/>
          <w:color w:val="333333"/>
          <w:sz w:val="24"/>
          <w:szCs w:val="24"/>
          <w:lang w:eastAsia="zh-CN"/>
        </w:rPr>
        <w:t>。</w:t>
      </w:r>
      <w:r>
        <w:rPr>
          <w:rFonts w:hint="eastAsia" w:ascii="仿宋" w:hAnsi="仿宋" w:eastAsia="仿宋"/>
          <w:color w:val="333333"/>
          <w:sz w:val="24"/>
          <w:szCs w:val="24"/>
          <w:lang w:val="en-US" w:eastAsia="zh-CN"/>
        </w:rPr>
        <w:t>上岗日志在浙里办的主界面也有，也可以在主界面查看。</w:t>
      </w:r>
    </w:p>
    <w:p>
      <w:pPr>
        <w:snapToGrid w:val="0"/>
        <w:spacing w:before="60" w:after="60" w:line="312" w:lineRule="auto"/>
        <w:jc w:val="center"/>
        <w:rPr>
          <w:rFonts w:ascii="仿宋" w:hAnsi="仿宋" w:eastAsia="仿宋"/>
          <w:color w:val="333333"/>
          <w:sz w:val="20"/>
          <w:szCs w:val="20"/>
        </w:rPr>
      </w:pPr>
      <w:r>
        <w:drawing>
          <wp:inline distT="0" distB="0" distL="114300" distR="114300">
            <wp:extent cx="1463040" cy="1478280"/>
            <wp:effectExtent l="0" t="0" r="0" b="0"/>
            <wp:docPr id="2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true"/>
                    </pic:cNvPicPr>
                  </pic:nvPicPr>
                  <pic:blipFill>
                    <a:blip r:embed="rId17"/>
                    <a:stretch>
                      <a:fillRect/>
                    </a:stretch>
                  </pic:blipFill>
                  <pic:spPr>
                    <a:xfrm>
                      <a:off x="0" y="0"/>
                      <a:ext cx="1463040" cy="1478280"/>
                    </a:xfrm>
                    <a:prstGeom prst="rect">
                      <a:avLst/>
                    </a:prstGeom>
                    <a:noFill/>
                    <a:ln>
                      <a:noFill/>
                    </a:ln>
                  </pic:spPr>
                </pic:pic>
              </a:graphicData>
            </a:graphic>
          </wp:inline>
        </w:drawing>
      </w:r>
      <w:r>
        <w:drawing>
          <wp:inline distT="0" distB="0" distL="114300" distR="114300">
            <wp:extent cx="1706245" cy="3201670"/>
            <wp:effectExtent l="0" t="0" r="8255" b="17780"/>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18"/>
                    <a:stretch>
                      <a:fillRect/>
                    </a:stretch>
                  </pic:blipFill>
                  <pic:spPr>
                    <a:xfrm>
                      <a:off x="0" y="0"/>
                      <a:ext cx="1706245" cy="3201670"/>
                    </a:xfrm>
                    <a:prstGeom prst="rect">
                      <a:avLst/>
                    </a:prstGeom>
                    <a:noFill/>
                    <a:ln>
                      <a:noFill/>
                    </a:ln>
                  </pic:spPr>
                </pic:pic>
              </a:graphicData>
            </a:graphic>
          </wp:inline>
        </w:drawing>
      </w:r>
    </w:p>
    <w:p>
      <w:pPr>
        <w:snapToGrid w:val="0"/>
        <w:spacing w:before="60" w:after="60" w:line="312" w:lineRule="auto"/>
        <w:jc w:val="center"/>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2590800" cy="1181100"/>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9"/>
                    <a:stretch>
                      <a:fillRect/>
                    </a:stretch>
                  </pic:blipFill>
                  <pic:spPr>
                    <a:xfrm>
                      <a:off x="0" y="0"/>
                      <a:ext cx="2590800" cy="1181100"/>
                    </a:xfrm>
                    <a:prstGeom prst="rect">
                      <a:avLst/>
                    </a:prstGeom>
                  </pic:spPr>
                </pic:pic>
              </a:graphicData>
            </a:graphic>
          </wp:inline>
        </w:drawing>
      </w:r>
    </w:p>
    <w:p>
      <w:pPr>
        <w:snapToGrid w:val="0"/>
        <w:spacing w:before="60" w:after="60" w:line="312" w:lineRule="auto"/>
        <w:jc w:val="center"/>
        <w:rPr>
          <w:rFonts w:ascii="仿宋" w:hAnsi="仿宋" w:eastAsia="仿宋"/>
          <w:color w:val="333333"/>
          <w:sz w:val="20"/>
          <w:szCs w:val="20"/>
        </w:rPr>
      </w:pPr>
    </w:p>
    <w:p>
      <w:pPr>
        <w:snapToGrid w:val="0"/>
        <w:spacing w:before="60" w:after="60" w:line="312" w:lineRule="auto"/>
        <w:jc w:val="center"/>
        <w:rPr>
          <w:rFonts w:ascii="仿宋" w:hAnsi="仿宋" w:eastAsia="仿宋"/>
          <w:color w:val="333333"/>
          <w:sz w:val="20"/>
          <w:szCs w:val="20"/>
        </w:rPr>
      </w:pPr>
      <w:r>
        <w:rPr>
          <w:rFonts w:ascii="仿宋" w:hAnsi="仿宋" w:eastAsia="仿宋"/>
          <w:color w:val="333333"/>
          <w:sz w:val="20"/>
          <w:szCs w:val="20"/>
        </w:rPr>
        <w:br w:type="page"/>
      </w:r>
    </w:p>
    <w:p>
      <w:pPr>
        <w:pStyle w:val="3"/>
        <w:rPr>
          <w:rFonts w:ascii="宋体" w:hAnsi="宋体" w:eastAsia="宋体"/>
        </w:rPr>
      </w:pPr>
      <w:r>
        <w:rPr>
          <w:rFonts w:hint="eastAsia" w:ascii="宋体" w:hAnsi="宋体" w:eastAsia="宋体"/>
        </w:rPr>
        <w:t>（3）</w:t>
      </w:r>
      <w:r>
        <w:rPr>
          <w:rFonts w:ascii="宋体" w:hAnsi="宋体" w:eastAsia="宋体"/>
        </w:rPr>
        <w:t>浙里办人员管理</w:t>
      </w:r>
    </w:p>
    <w:p>
      <w:pPr>
        <w:snapToGrid w:val="0"/>
        <w:spacing w:before="60" w:after="60" w:line="312" w:lineRule="auto"/>
        <w:jc w:val="left"/>
        <w:rPr>
          <w:rFonts w:hint="eastAsia" w:ascii="仿宋" w:hAnsi="仿宋" w:eastAsia="仿宋"/>
          <w:color w:val="333333"/>
          <w:sz w:val="24"/>
          <w:szCs w:val="24"/>
          <w:lang w:val="en-US" w:eastAsia="zh-CN"/>
        </w:rPr>
      </w:pPr>
      <w:r>
        <w:rPr>
          <w:rFonts w:ascii="仿宋" w:hAnsi="仿宋" w:eastAsia="仿宋"/>
          <w:color w:val="333333"/>
          <w:sz w:val="24"/>
          <w:szCs w:val="24"/>
        </w:rPr>
        <w:t>人员管理对浙里办法人账号</w:t>
      </w:r>
      <w:r>
        <w:rPr>
          <w:rFonts w:hint="eastAsia" w:ascii="仿宋" w:hAnsi="仿宋" w:eastAsia="仿宋"/>
          <w:color w:val="333333"/>
          <w:sz w:val="24"/>
          <w:szCs w:val="24"/>
          <w:lang w:val="en-US" w:eastAsia="zh-CN"/>
        </w:rPr>
        <w:t>开放，请先确认浙里办当前为法人账号登录。建议在电脑端进行人员管理，较手机更为直观便捷。</w:t>
      </w:r>
    </w:p>
    <w:p>
      <w:pPr>
        <w:snapToGrid w:val="0"/>
        <w:spacing w:before="60" w:after="60" w:line="312" w:lineRule="auto"/>
        <w:jc w:val="left"/>
        <w:rPr>
          <w:rFonts w:hint="default" w:ascii="仿宋" w:hAnsi="仿宋" w:eastAsia="仿宋"/>
          <w:color w:val="333333"/>
          <w:sz w:val="24"/>
          <w:szCs w:val="24"/>
          <w:lang w:val="en-US" w:eastAsia="zh-CN"/>
        </w:rPr>
      </w:pPr>
      <w:r>
        <w:rPr>
          <w:rFonts w:hint="eastAsia" w:ascii="仿宋" w:hAnsi="仿宋" w:eastAsia="仿宋"/>
          <w:color w:val="333333"/>
          <w:sz w:val="24"/>
          <w:szCs w:val="24"/>
          <w:lang w:val="en-US" w:eastAsia="zh-CN"/>
        </w:rPr>
        <w:t>以下介绍手机端人员管理方法。</w:t>
      </w:r>
    </w:p>
    <w:p>
      <w:pPr>
        <w:snapToGrid w:val="0"/>
        <w:spacing w:before="60" w:after="60" w:line="312" w:lineRule="auto"/>
        <w:jc w:val="center"/>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4000500" cy="2124075"/>
            <wp:effectExtent l="0" t="0" r="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20"/>
                    <a:stretch>
                      <a:fillRect/>
                    </a:stretch>
                  </pic:blipFill>
                  <pic:spPr>
                    <a:xfrm>
                      <a:off x="0" y="0"/>
                      <a:ext cx="4000500" cy="2124075"/>
                    </a:xfrm>
                    <a:prstGeom prst="rect">
                      <a:avLst/>
                    </a:prstGeom>
                  </pic:spPr>
                </pic:pic>
              </a:graphicData>
            </a:graphic>
          </wp:inline>
        </w:drawing>
      </w:r>
    </w:p>
    <w:p>
      <w:pPr>
        <w:numPr>
          <w:ilvl w:val="0"/>
          <w:numId w:val="4"/>
        </w:numPr>
        <w:snapToGrid w:val="0"/>
        <w:spacing w:before="60" w:after="60" w:line="312" w:lineRule="auto"/>
        <w:ind w:left="385" w:hanging="385" w:hangingChars="160"/>
        <w:jc w:val="left"/>
        <w:rPr>
          <w:rFonts w:ascii="微软雅黑" w:hAnsi="微软雅黑" w:eastAsia="微软雅黑"/>
          <w:color w:val="333333"/>
          <w:sz w:val="22"/>
        </w:rPr>
      </w:pPr>
      <w:r>
        <w:rPr>
          <w:rFonts w:ascii="仿宋" w:hAnsi="仿宋" w:eastAsia="仿宋"/>
          <w:b/>
          <w:bCs/>
          <w:color w:val="333333"/>
          <w:sz w:val="24"/>
          <w:szCs w:val="24"/>
        </w:rPr>
        <w:t>审核人员</w:t>
      </w:r>
    </w:p>
    <w:p>
      <w:pPr>
        <w:snapToGrid w:val="0"/>
        <w:spacing w:before="60" w:after="60" w:line="312" w:lineRule="auto"/>
        <w:jc w:val="left"/>
        <w:rPr>
          <w:rFonts w:ascii="仿宋" w:hAnsi="仿宋" w:eastAsia="仿宋"/>
          <w:color w:val="333333"/>
          <w:sz w:val="24"/>
          <w:szCs w:val="24"/>
        </w:rPr>
      </w:pPr>
      <w:r>
        <w:rPr>
          <w:rFonts w:ascii="仿宋" w:hAnsi="仿宋" w:eastAsia="仿宋"/>
          <w:color w:val="333333"/>
          <w:sz w:val="24"/>
          <w:szCs w:val="24"/>
        </w:rPr>
        <w:t>使用浙里办法人账号登录或拥有人员管理权限的安全管理员（如何被指定为安全管理员以及如何拥有人员管理权限请见第一节）可以进行人员审核，审核完成后人员即归属于本使用单位，可以进行扫码上岗打卡。</w:t>
      </w:r>
    </w:p>
    <w:p>
      <w:pPr>
        <w:snapToGrid w:val="0"/>
        <w:spacing w:before="60" w:after="60" w:line="312" w:lineRule="auto"/>
        <w:jc w:val="center"/>
        <w:rPr>
          <w:rFonts w:ascii="微软雅黑" w:hAnsi="微软雅黑" w:eastAsia="微软雅黑"/>
          <w:color w:val="333333"/>
          <w:sz w:val="22"/>
        </w:rPr>
      </w:pPr>
      <w:r>
        <w:rPr>
          <w:rFonts w:ascii="微软雅黑" w:hAnsi="微软雅黑" w:eastAsia="微软雅黑"/>
          <w:color w:val="333333"/>
          <w:sz w:val="22"/>
        </w:rPr>
        <w:drawing>
          <wp:inline distT="0" distB="0" distL="0" distR="0">
            <wp:extent cx="2924175" cy="3438525"/>
            <wp:effectExtent l="0" t="0" r="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21"/>
                    <a:stretch>
                      <a:fillRect/>
                    </a:stretch>
                  </pic:blipFill>
                  <pic:spPr>
                    <a:xfrm>
                      <a:off x="0" y="0"/>
                      <a:ext cx="2924175" cy="3438525"/>
                    </a:xfrm>
                    <a:prstGeom prst="rect">
                      <a:avLst/>
                    </a:prstGeom>
                  </pic:spPr>
                </pic:pic>
              </a:graphicData>
            </a:graphic>
          </wp:inline>
        </w:drawing>
      </w:r>
    </w:p>
    <w:p>
      <w:pPr>
        <w:numPr>
          <w:ilvl w:val="0"/>
          <w:numId w:val="4"/>
        </w:numPr>
        <w:snapToGrid w:val="0"/>
        <w:spacing w:before="60" w:after="60" w:line="312" w:lineRule="auto"/>
        <w:ind w:left="385" w:hanging="385" w:hangingChars="160"/>
        <w:jc w:val="left"/>
        <w:rPr>
          <w:rFonts w:ascii="微软雅黑" w:hAnsi="微软雅黑" w:eastAsia="微软雅黑"/>
          <w:color w:val="333333"/>
          <w:sz w:val="22"/>
        </w:rPr>
      </w:pPr>
      <w:r>
        <w:rPr>
          <w:rFonts w:ascii="仿宋" w:hAnsi="仿宋" w:eastAsia="仿宋"/>
          <w:b/>
          <w:bCs/>
          <w:color w:val="333333"/>
          <w:sz w:val="24"/>
          <w:szCs w:val="24"/>
        </w:rPr>
        <w:t>查看人员明细</w:t>
      </w:r>
    </w:p>
    <w:p>
      <w:pPr>
        <w:snapToGrid w:val="0"/>
        <w:spacing w:before="60" w:after="60" w:line="312" w:lineRule="auto"/>
        <w:jc w:val="left"/>
        <w:rPr>
          <w:rFonts w:ascii="仿宋" w:hAnsi="仿宋" w:eastAsia="仿宋"/>
          <w:color w:val="333333"/>
          <w:sz w:val="24"/>
          <w:szCs w:val="24"/>
        </w:rPr>
      </w:pPr>
      <w:r>
        <w:rPr>
          <w:rFonts w:ascii="仿宋" w:hAnsi="仿宋" w:eastAsia="仿宋"/>
          <w:color w:val="333333"/>
          <w:sz w:val="24"/>
          <w:szCs w:val="24"/>
        </w:rPr>
        <w:t>随意点开一个人员的信息，可以进一步查看详细信息</w:t>
      </w:r>
    </w:p>
    <w:p>
      <w:pPr>
        <w:snapToGrid w:val="0"/>
        <w:spacing w:before="60" w:after="60" w:line="312" w:lineRule="auto"/>
        <w:jc w:val="center"/>
        <w:rPr>
          <w:rFonts w:ascii="微软雅黑" w:hAnsi="微软雅黑" w:eastAsia="微软雅黑"/>
          <w:color w:val="333333"/>
          <w:sz w:val="22"/>
        </w:rPr>
      </w:pPr>
      <w:r>
        <w:rPr>
          <w:rFonts w:ascii="仿宋" w:hAnsi="仿宋" w:eastAsia="仿宋"/>
          <w:b/>
          <w:bCs/>
          <w:color w:val="333333"/>
          <w:sz w:val="24"/>
          <w:szCs w:val="24"/>
        </w:rPr>
        <w:drawing>
          <wp:inline distT="0" distB="0" distL="0" distR="0">
            <wp:extent cx="2971800" cy="5257800"/>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22"/>
                    <a:stretch>
                      <a:fillRect/>
                    </a:stretch>
                  </pic:blipFill>
                  <pic:spPr>
                    <a:xfrm>
                      <a:off x="0" y="0"/>
                      <a:ext cx="2971800" cy="5257800"/>
                    </a:xfrm>
                    <a:prstGeom prst="rect">
                      <a:avLst/>
                    </a:prstGeom>
                  </pic:spPr>
                </pic:pic>
              </a:graphicData>
            </a:graphic>
          </wp:inline>
        </w:drawing>
      </w:r>
    </w:p>
    <w:sectPr>
      <w:pgSz w:w="11906" w:h="16838"/>
      <w:pgMar w:top="1361" w:right="1417" w:bottom="136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Caladea"/>
    <w:panose1 w:val="02040503050406030204"/>
    <w:charset w:val="00"/>
    <w:family w:val="roman"/>
    <w:pitch w:val="default"/>
    <w:sig w:usb0="00000000" w:usb1="00000000" w:usb2="02000000" w:usb3="00000000" w:csb0="2000019F" w:csb1="00000000"/>
  </w:font>
  <w:font w:name="Helvetica Neue">
    <w:altName w:val="汉仪仿宋S"/>
    <w:panose1 w:val="00000000000000000000"/>
    <w:charset w:val="00"/>
    <w:family w:val="auto"/>
    <w:pitch w:val="default"/>
    <w:sig w:usb0="00000000" w:usb1="00000000" w:usb2="00000000" w:usb3="00000000" w:csb0="0000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Caladea">
    <w:panose1 w:val="02040503050406030204"/>
    <w:charset w:val="00"/>
    <w:family w:val="auto"/>
    <w:pitch w:val="default"/>
    <w:sig w:usb0="00000007" w:usb1="00000000" w:usb2="00000000" w:usb3="00000000" w:csb0="20000093"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0"/>
      <w:numFmt w:val="decimal"/>
      <w:lvlText w:val=""/>
      <w:lvlJc w:val="left"/>
    </w:lvl>
  </w:abstractNum>
  <w:abstractNum w:abstractNumId="1">
    <w:nsid w:val="BF205925"/>
    <w:multiLevelType w:val="multilevel"/>
    <w:tmpl w:val="BF205925"/>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0"/>
      <w:numFmt w:val="decimal"/>
      <w:lvlText w:val=""/>
      <w:lvlJc w:val="left"/>
    </w:lvl>
  </w:abstractNum>
  <w:abstractNum w:abstractNumId="2">
    <w:nsid w:val="CF092B84"/>
    <w:multiLevelType w:val="multilevel"/>
    <w:tmpl w:val="CF092B84"/>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0"/>
      <w:numFmt w:val="decimal"/>
      <w:lvlText w:val=""/>
      <w:lvlJc w:val="left"/>
    </w:lvl>
  </w:abstractNum>
  <w:abstractNum w:abstractNumId="3">
    <w:nsid w:val="0053208E"/>
    <w:multiLevelType w:val="multilevel"/>
    <w:tmpl w:val="0053208E"/>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0"/>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isplayBackgroundShape w:val="true"/>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zOTI0ZDZhMGE0Y2Q2NDhlZGU4NGM1M2VmNzFmOTEifQ=="/>
  </w:docVars>
  <w:rsids>
    <w:rsidRoot w:val="00BA0C1A"/>
    <w:rsid w:val="00005E48"/>
    <w:rsid w:val="00043C6A"/>
    <w:rsid w:val="0007716F"/>
    <w:rsid w:val="000C51B7"/>
    <w:rsid w:val="000E0561"/>
    <w:rsid w:val="000E7237"/>
    <w:rsid w:val="00150F8B"/>
    <w:rsid w:val="001A0BC5"/>
    <w:rsid w:val="00216EB9"/>
    <w:rsid w:val="002A47D5"/>
    <w:rsid w:val="002C33F4"/>
    <w:rsid w:val="003224D3"/>
    <w:rsid w:val="003241D9"/>
    <w:rsid w:val="003F5FF2"/>
    <w:rsid w:val="004175F0"/>
    <w:rsid w:val="004578E7"/>
    <w:rsid w:val="004641DB"/>
    <w:rsid w:val="004A7C43"/>
    <w:rsid w:val="004F645A"/>
    <w:rsid w:val="00556D7E"/>
    <w:rsid w:val="0059531B"/>
    <w:rsid w:val="005C43F0"/>
    <w:rsid w:val="00616505"/>
    <w:rsid w:val="0062213C"/>
    <w:rsid w:val="00633F40"/>
    <w:rsid w:val="006549AD"/>
    <w:rsid w:val="00684D9C"/>
    <w:rsid w:val="006855EB"/>
    <w:rsid w:val="007A45BD"/>
    <w:rsid w:val="008511E8"/>
    <w:rsid w:val="008B44D4"/>
    <w:rsid w:val="009029F2"/>
    <w:rsid w:val="00976595"/>
    <w:rsid w:val="00A10080"/>
    <w:rsid w:val="00A60633"/>
    <w:rsid w:val="00A728E3"/>
    <w:rsid w:val="00AB2C11"/>
    <w:rsid w:val="00B53AFC"/>
    <w:rsid w:val="00B671E5"/>
    <w:rsid w:val="00BA0C1A"/>
    <w:rsid w:val="00BA46F5"/>
    <w:rsid w:val="00C006A2"/>
    <w:rsid w:val="00C032A1"/>
    <w:rsid w:val="00C061CB"/>
    <w:rsid w:val="00C604EC"/>
    <w:rsid w:val="00CA6783"/>
    <w:rsid w:val="00D05E01"/>
    <w:rsid w:val="00D948AC"/>
    <w:rsid w:val="00E26251"/>
    <w:rsid w:val="00EA1EE8"/>
    <w:rsid w:val="00ED3885"/>
    <w:rsid w:val="00EF3C56"/>
    <w:rsid w:val="00F25068"/>
    <w:rsid w:val="00F437FA"/>
    <w:rsid w:val="00F53662"/>
    <w:rsid w:val="03D7409F"/>
    <w:rsid w:val="0619721E"/>
    <w:rsid w:val="073F116E"/>
    <w:rsid w:val="083D07F0"/>
    <w:rsid w:val="08752D6F"/>
    <w:rsid w:val="0D3F0A29"/>
    <w:rsid w:val="105E3B74"/>
    <w:rsid w:val="15A7196E"/>
    <w:rsid w:val="16EF3F89"/>
    <w:rsid w:val="1C2C4424"/>
    <w:rsid w:val="1CD54CE6"/>
    <w:rsid w:val="1DEC38DC"/>
    <w:rsid w:val="234B11C4"/>
    <w:rsid w:val="30456175"/>
    <w:rsid w:val="36772279"/>
    <w:rsid w:val="434067C1"/>
    <w:rsid w:val="462F3918"/>
    <w:rsid w:val="55FD114D"/>
    <w:rsid w:val="568D20C3"/>
    <w:rsid w:val="684840A7"/>
    <w:rsid w:val="69472BA3"/>
    <w:rsid w:val="6B2C3970"/>
    <w:rsid w:val="6EAF13B0"/>
    <w:rsid w:val="71061E72"/>
    <w:rsid w:val="72E70F53"/>
    <w:rsid w:val="733D0324"/>
    <w:rsid w:val="79A731EA"/>
    <w:rsid w:val="7A3B2499"/>
    <w:rsid w:val="7AA73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6"/>
    <w:unhideWhenUsed/>
    <w:qFormat/>
    <w:uiPriority w:val="9"/>
    <w:pPr>
      <w:keepNext/>
      <w:keepLines/>
      <w:spacing w:before="260" w:after="260" w:line="416" w:lineRule="auto"/>
      <w:outlineLvl w:val="2"/>
    </w:pPr>
    <w:rPr>
      <w:b/>
      <w:bCs/>
      <w:sz w:val="32"/>
      <w:szCs w:val="32"/>
    </w:rPr>
  </w:style>
  <w:style w:type="paragraph" w:styleId="4">
    <w:name w:val="heading 4"/>
    <w:basedOn w:val="1"/>
    <w:next w:val="1"/>
    <w:unhideWhenUsed/>
    <w:qFormat/>
    <w:uiPriority w:val="9"/>
    <w:pPr>
      <w:keepNext/>
      <w:keepLines/>
      <w:spacing w:line="408" w:lineRule="auto"/>
      <w:jc w:val="left"/>
      <w:outlineLvl w:val="3"/>
    </w:pPr>
    <w:rPr>
      <w:rFonts w:asciiTheme="majorHAnsi" w:hAnsiTheme="majorHAnsi" w:eastAsiaTheme="majorEastAsia" w:cstheme="majorBidi"/>
      <w:b/>
      <w:bCs/>
      <w:color w:val="1A1A1A"/>
      <w:sz w:val="24"/>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next w:val="1"/>
    <w:qFormat/>
    <w:uiPriority w:val="10"/>
    <w:pPr>
      <w:spacing w:line="480" w:lineRule="auto"/>
      <w:jc w:val="center"/>
      <w:outlineLvl w:val="0"/>
    </w:pPr>
    <w:rPr>
      <w:rFonts w:asciiTheme="majorHAnsi" w:hAnsiTheme="majorHAnsi" w:eastAsiaTheme="majorEastAsia" w:cstheme="majorBidi"/>
      <w:b/>
      <w:bCs/>
      <w:sz w:val="48"/>
      <w:szCs w:val="32"/>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11"/>
    <w:link w:val="7"/>
    <w:semiHidden/>
    <w:qFormat/>
    <w:uiPriority w:val="99"/>
    <w:rPr>
      <w:sz w:val="18"/>
      <w:szCs w:val="18"/>
    </w:rPr>
  </w:style>
  <w:style w:type="character" w:customStyle="1" w:styleId="13">
    <w:name w:val="页脚 字符"/>
    <w:basedOn w:val="11"/>
    <w:link w:val="6"/>
    <w:semiHidden/>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标题 2 字符"/>
    <w:basedOn w:val="11"/>
    <w:link w:val="2"/>
    <w:qFormat/>
    <w:uiPriority w:val="9"/>
    <w:rPr>
      <w:rFonts w:asciiTheme="majorHAnsi" w:hAnsiTheme="majorHAnsi" w:eastAsiaTheme="majorEastAsia" w:cstheme="majorBidi"/>
      <w:b/>
      <w:bCs/>
      <w:kern w:val="2"/>
      <w:sz w:val="32"/>
      <w:szCs w:val="32"/>
    </w:rPr>
  </w:style>
  <w:style w:type="character" w:customStyle="1" w:styleId="16">
    <w:name w:val="标题 3 字符"/>
    <w:basedOn w:val="11"/>
    <w:link w:val="3"/>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1718</Words>
  <Characters>1789</Characters>
  <Lines>13</Lines>
  <Paragraphs>3</Paragraphs>
  <TotalTime>2</TotalTime>
  <ScaleCrop>false</ScaleCrop>
  <LinksUpToDate>false</LinksUpToDate>
  <CharactersWithSpaces>1791</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2017-01-10T17:10:00Z</dcterms:created>
  <dc:creator>Tencent</dc:creator>
  <cp:lastModifiedBy>thtf</cp:lastModifiedBy>
  <dcterms:modified xsi:type="dcterms:W3CDTF">2022-09-22T11:38:11Z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B5D85503315644B3B634527D1BA5473B</vt:lpwstr>
  </property>
</Properties>
</file>