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jc w:val="center"/>
        <w:rPr>
          <w:rFonts w:eastAsia="方正小标宋简体" w:cs="方正仿宋简体"/>
          <w:color w:val="000000"/>
          <w:sz w:val="32"/>
          <w:szCs w:val="32"/>
        </w:rPr>
      </w:pPr>
      <w:r>
        <w:rPr>
          <w:rFonts w:hint="eastAsia" w:eastAsia="方正小标宋简体" w:cs="方正仿宋简体"/>
          <w:color w:val="000000"/>
          <w:sz w:val="32"/>
          <w:szCs w:val="32"/>
          <w:lang w:eastAsia="zh-CN"/>
        </w:rPr>
        <w:t>针织横机</w:t>
      </w:r>
      <w:r>
        <w:rPr>
          <w:rFonts w:hint="eastAsia" w:eastAsia="方正小标宋简体" w:cs="方正仿宋简体"/>
          <w:color w:val="000000"/>
          <w:sz w:val="32"/>
          <w:szCs w:val="32"/>
        </w:rPr>
        <w:t>产品质量监督抽查实施细则</w:t>
      </w:r>
    </w:p>
    <w:p>
      <w:pPr>
        <w:adjustRightInd w:val="0"/>
        <w:snapToGrid w:val="0"/>
        <w:spacing w:line="440" w:lineRule="exact"/>
        <w:ind w:firstLine="359" w:firstLineChars="171"/>
        <w:rPr>
          <w:color w:val="000000"/>
          <w:szCs w:val="21"/>
        </w:rPr>
      </w:pP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1 抽样方法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样品应当由抽样人员在被抽样生产者、销售者的待销产品或者生产线末端经检验合格的产品中随机抽样。抽样基数满足抽样数量即可。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不以破坏性试验方式对该样品进行检验，并且检验过程不会对样品质量造成实质性影响，样品由被抽样生产者、销售者无偿提供。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抽样数量</w:t>
      </w:r>
      <w:r>
        <w:rPr>
          <w:rFonts w:hint="eastAsia" w:ascii="Times New Roman" w:hAnsi="Times New Roman" w:cs="Times New Roman"/>
          <w:color w:val="000000"/>
          <w:kern w:val="2"/>
          <w:sz w:val="21"/>
          <w:szCs w:val="21"/>
          <w:lang w:val="en-US" w:eastAsia="zh-CN" w:bidi="ar-SA"/>
        </w:rPr>
        <w:t>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从同一生产者同一标准生产的同一商标、同一规格型号的产品中按照表1随机抽取。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jc w:val="center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表1:抽样数量</w:t>
      </w:r>
    </w:p>
    <w:tbl>
      <w:tblPr>
        <w:tblStyle w:val="7"/>
        <w:tblW w:w="9592" w:type="dxa"/>
        <w:jc w:val="center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118"/>
        <w:gridCol w:w="2270"/>
        <w:gridCol w:w="19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tblHeader/>
          <w:jc w:val="center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产品类型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抽样部件</w:t>
            </w:r>
          </w:p>
        </w:tc>
        <w:tc>
          <w:tcPr>
            <w:tcW w:w="420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抽样数量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tblHeader/>
          <w:jc w:val="center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总数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其中备样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jc w:val="center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电脑针织横机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整机样品</w:t>
            </w:r>
          </w:p>
        </w:tc>
        <w:tc>
          <w:tcPr>
            <w:tcW w:w="22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2台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三角</w:t>
            </w:r>
          </w:p>
        </w:tc>
        <w:tc>
          <w:tcPr>
            <w:tcW w:w="22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6件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3件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（三）注意事项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1.上述样品数量为本评价规则全项目所需样本量。如监督抽查任务为部分项目，按任务文件规定执行。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2.检样、备样应分别封样，并加以标注。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3.需要被抽样生产者、销售者提供样品的参数及技术指标、图纸说明等信息的，应明确需提供的准确信息名称并予以说明、签章确认。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4. 实施现场检验前，检验人员应仔细检查所抽样品的状态，应符合检验要求。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5.现场检验的项目检验原始记录应经被抽样生产者、销售者签章确认。实施现场检验过程中，如当天未完成检验工作，应对样品进行封存，并做好封存记录。后续检验前，在对样品的封样状态确认无误后方可进行检验。</w:t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rFonts w:hint="eastAsia" w:hAnsi="宋体"/>
        </w:rPr>
        <w:t>6. 现场检验后的样品应封存于被抽查生产者、销售者处，存放后应拍照或视频记录样品信息。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2 检验依据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FZ/T 97020-2009      电脑针织横机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GB/T 17780.1-2012    纺织机械 安全要求 第1部分：通用要求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GB/T 17780.6-2012    纺织机械 安全要求 第6部分：织造机械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产品明示质量指标及国家法律、法规、规章的有关规定</w:t>
      </w:r>
    </w:p>
    <w:p>
      <w:pPr>
        <w:adjustRightInd w:val="0"/>
        <w:snapToGrid w:val="0"/>
        <w:spacing w:line="440" w:lineRule="exact"/>
        <w:rPr>
          <w:rFonts w:eastAsia="黑体"/>
          <w:color w:val="000000"/>
          <w:szCs w:val="21"/>
        </w:rPr>
      </w:pP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3 判定规则</w:t>
      </w:r>
    </w:p>
    <w:p>
      <w:pPr>
        <w:adjustRightInd w:val="0"/>
        <w:snapToGrid w:val="0"/>
        <w:spacing w:line="44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3.1依据标准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FZ/T 97020-2009      电脑针织横机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产品明示质量指标及国家法律、法规、规章的有关规定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Times New Roman" w:hAnsi="Times New Roman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1"/>
          <w:szCs w:val="21"/>
          <w:lang w:val="en-US" w:eastAsia="zh-CN" w:bidi="ar-SA"/>
        </w:rPr>
        <w:t>3.2检验项目</w:t>
      </w:r>
    </w:p>
    <w:p>
      <w:pPr>
        <w:adjustRightInd w:val="0"/>
        <w:snapToGrid w:val="0"/>
        <w:spacing w:line="252" w:lineRule="auto"/>
        <w:ind w:firstLine="420" w:firstLineChars="200"/>
        <w:jc w:val="both"/>
        <w:rPr>
          <w:rFonts w:hint="eastAsia" w:ascii="宋体" w:hAnsi="宋体" w:cs="Courier New"/>
          <w:szCs w:val="21"/>
        </w:rPr>
      </w:pPr>
    </w:p>
    <w:tbl>
      <w:tblPr>
        <w:tblStyle w:val="7"/>
        <w:tblW w:w="9580" w:type="dxa"/>
        <w:jc w:val="center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29"/>
        <w:gridCol w:w="1196"/>
        <w:gridCol w:w="2138"/>
        <w:gridCol w:w="925"/>
        <w:gridCol w:w="1200"/>
        <w:gridCol w:w="825"/>
        <w:gridCol w:w="108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序号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检验项目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标准条款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3"/>
              <w:spacing w:line="252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不合格类别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项目设定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样品号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Ansi="宋体"/>
                <w:spacing w:val="-16"/>
              </w:rPr>
            </w:pPr>
            <w:r>
              <w:rPr>
                <w:rFonts w:hint="eastAsia" w:hAnsi="宋体"/>
              </w:rPr>
              <w:t>复检用样品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标志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7.1.1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外观质量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4.1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噪声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4.3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功率消耗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4.4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编织系统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4.9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传动系统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4.10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针床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4.5.2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针床座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4.6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三角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4.7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1#-2～1#-4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原样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实验室检验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三角结合件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4.7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横机针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4.8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查验合格证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织物质量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4.2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3"/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52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通用安全要求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安全防护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</w:t>
            </w:r>
          </w:p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4.11.1 4.11.2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5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保护接地电路连续性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4.12.3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5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绝缘性能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4.12.4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5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耐压试验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FZ/T 97020-2009 4.12.5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hAnsi="宋体"/>
                <w:spacing w:val="-16"/>
              </w:rPr>
              <w:t>现场检验，</w:t>
            </w:r>
            <w:r>
              <w:rPr>
                <w:rFonts w:hint="eastAsia" w:ascii="宋体" w:hAnsi="宋体"/>
                <w:sz w:val="18"/>
                <w:szCs w:val="18"/>
              </w:rPr>
              <w:t>试验期间，不适宜经受该试验的元件无法断开的，不做此项试验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5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驱动和传动罩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GB/T 17780.1-2012 6.2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5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横机的特殊安全要求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GB/T 17780.6-2012 5.3.3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Courier New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主要项目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1#-1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不予复检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3"/>
              <w:spacing w:line="252" w:lineRule="auto"/>
              <w:jc w:val="center"/>
              <w:rPr>
                <w:rFonts w:hint="eastAsia" w:hAnsi="宋体"/>
                <w:spacing w:val="-16"/>
              </w:rPr>
            </w:pPr>
            <w:r>
              <w:rPr>
                <w:rFonts w:hint="eastAsia" w:hAnsi="宋体"/>
                <w:spacing w:val="-16"/>
              </w:rPr>
              <w:t>现场检验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Times New Roman" w:hAnsi="Times New Roman" w:cs="Times New Roman"/>
          <w:color w:val="000000"/>
          <w:kern w:val="2"/>
          <w:sz w:val="21"/>
          <w:szCs w:val="21"/>
          <w:lang w:val="en-US" w:eastAsia="zh-CN" w:bidi="ar-SA"/>
        </w:rPr>
      </w:pPr>
    </w:p>
    <w:p>
      <w:pPr>
        <w:adjustRightInd w:val="0"/>
        <w:snapToGrid w:val="0"/>
        <w:spacing w:line="440" w:lineRule="exac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/>
          <w:szCs w:val="21"/>
        </w:rPr>
        <w:t>判定原则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（一）判定总则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1.当产品的国家强制性标准（含国家推荐性标准中的强制性条款）和执行的企业标准（含明示质量指标）各技术要求不一致时，应按其中最严要求进行质量判定。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2.当产品执行国家、行业、地方标准时,按国家、行业、地方标准要求进行质量判定。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3.当产品执行企业标准（含明示质量指标）时，按其企业标准要求进行质量判定，但如主要项目技术要求低于国家、行业、地方推荐性标准要求（含国家强制性标准中的推荐性条款）时，应在检验报告中注明主要项目的实测值和标准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 xml:space="preserve">  （二）单项质量判定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 xml:space="preserve">    当所检项目的检验结果符合执行标准中该项目要求时，判该项目为符合执行标准要求，否则判该项目为不符合执行标准要求。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 xml:space="preserve">  （三）综合质量判定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1.检验样本中一个或一个以上项目出现不符合执行要求判定的，则检验结论为“不合格”。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2.产品符合执行标准要求，且所检主要项目的检验结果符合国家、行业、地方标准中推荐性条款要求的，检验结论为“所检项目符合本次监督抽查要求”。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3.产品符合执行标准要求，但所检主要项目的检验结果出现一个或一个以上低于国家、行业、地方标准中推荐性条款要求的，检验结论为“所检项目符合企业标准，未达到国家、行业、地方标准规定”。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74" w:bottom="1644" w:left="1474" w:header="850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A44"/>
    <w:rsid w:val="00061652"/>
    <w:rsid w:val="00066A70"/>
    <w:rsid w:val="00081CBD"/>
    <w:rsid w:val="000976DE"/>
    <w:rsid w:val="000A1B5D"/>
    <w:rsid w:val="000A218A"/>
    <w:rsid w:val="000A4BF8"/>
    <w:rsid w:val="000D3814"/>
    <w:rsid w:val="00143242"/>
    <w:rsid w:val="00172A27"/>
    <w:rsid w:val="001809DD"/>
    <w:rsid w:val="001955C6"/>
    <w:rsid w:val="001B59A4"/>
    <w:rsid w:val="001E599D"/>
    <w:rsid w:val="001F56C7"/>
    <w:rsid w:val="00216CCF"/>
    <w:rsid w:val="0022592D"/>
    <w:rsid w:val="00231185"/>
    <w:rsid w:val="00236A16"/>
    <w:rsid w:val="00253624"/>
    <w:rsid w:val="00256165"/>
    <w:rsid w:val="002C1C37"/>
    <w:rsid w:val="002D3CD9"/>
    <w:rsid w:val="002D7F8A"/>
    <w:rsid w:val="002E0D1D"/>
    <w:rsid w:val="002E2C53"/>
    <w:rsid w:val="003203A3"/>
    <w:rsid w:val="00344256"/>
    <w:rsid w:val="00353031"/>
    <w:rsid w:val="00364412"/>
    <w:rsid w:val="00382101"/>
    <w:rsid w:val="0039632F"/>
    <w:rsid w:val="003B6278"/>
    <w:rsid w:val="003C388C"/>
    <w:rsid w:val="003E1CA2"/>
    <w:rsid w:val="003E61BF"/>
    <w:rsid w:val="003E77B8"/>
    <w:rsid w:val="00412BB6"/>
    <w:rsid w:val="00427BEC"/>
    <w:rsid w:val="0043308E"/>
    <w:rsid w:val="00445E86"/>
    <w:rsid w:val="00474E04"/>
    <w:rsid w:val="004B77D4"/>
    <w:rsid w:val="004B7A79"/>
    <w:rsid w:val="004C627D"/>
    <w:rsid w:val="004C656E"/>
    <w:rsid w:val="004D0C5A"/>
    <w:rsid w:val="004E1396"/>
    <w:rsid w:val="004F2CE9"/>
    <w:rsid w:val="00524748"/>
    <w:rsid w:val="00563EBC"/>
    <w:rsid w:val="00576C76"/>
    <w:rsid w:val="00582D28"/>
    <w:rsid w:val="005A5970"/>
    <w:rsid w:val="005B251E"/>
    <w:rsid w:val="005B329D"/>
    <w:rsid w:val="005D26B5"/>
    <w:rsid w:val="006113DD"/>
    <w:rsid w:val="00616736"/>
    <w:rsid w:val="0062021C"/>
    <w:rsid w:val="00620844"/>
    <w:rsid w:val="00633EB4"/>
    <w:rsid w:val="006441A2"/>
    <w:rsid w:val="00647BA7"/>
    <w:rsid w:val="00655828"/>
    <w:rsid w:val="00674619"/>
    <w:rsid w:val="006F0971"/>
    <w:rsid w:val="00714CF9"/>
    <w:rsid w:val="0072334C"/>
    <w:rsid w:val="0074550A"/>
    <w:rsid w:val="007570D4"/>
    <w:rsid w:val="00767EF3"/>
    <w:rsid w:val="00781FE4"/>
    <w:rsid w:val="00795ACA"/>
    <w:rsid w:val="007A0498"/>
    <w:rsid w:val="007C3F40"/>
    <w:rsid w:val="007C55D3"/>
    <w:rsid w:val="007D1935"/>
    <w:rsid w:val="00887B02"/>
    <w:rsid w:val="00891690"/>
    <w:rsid w:val="00895BEA"/>
    <w:rsid w:val="008A3497"/>
    <w:rsid w:val="008B5FE8"/>
    <w:rsid w:val="008C2522"/>
    <w:rsid w:val="008C414B"/>
    <w:rsid w:val="00906DA9"/>
    <w:rsid w:val="00917A54"/>
    <w:rsid w:val="00956AD8"/>
    <w:rsid w:val="00956BDB"/>
    <w:rsid w:val="009615D5"/>
    <w:rsid w:val="009C5E17"/>
    <w:rsid w:val="009D2154"/>
    <w:rsid w:val="00A10A9A"/>
    <w:rsid w:val="00A11CFC"/>
    <w:rsid w:val="00A13FA7"/>
    <w:rsid w:val="00A36FD3"/>
    <w:rsid w:val="00A42329"/>
    <w:rsid w:val="00A43553"/>
    <w:rsid w:val="00A91CA2"/>
    <w:rsid w:val="00AA0A13"/>
    <w:rsid w:val="00AC208E"/>
    <w:rsid w:val="00B87FE0"/>
    <w:rsid w:val="00BB3623"/>
    <w:rsid w:val="00BD0B4C"/>
    <w:rsid w:val="00BD1144"/>
    <w:rsid w:val="00BE50C0"/>
    <w:rsid w:val="00C22430"/>
    <w:rsid w:val="00C23A6C"/>
    <w:rsid w:val="00C26074"/>
    <w:rsid w:val="00C359A1"/>
    <w:rsid w:val="00C83B0A"/>
    <w:rsid w:val="00CA2F72"/>
    <w:rsid w:val="00CA46B3"/>
    <w:rsid w:val="00CE1E0C"/>
    <w:rsid w:val="00CE277E"/>
    <w:rsid w:val="00CF2F56"/>
    <w:rsid w:val="00D0002C"/>
    <w:rsid w:val="00D03407"/>
    <w:rsid w:val="00D1319E"/>
    <w:rsid w:val="00D217B6"/>
    <w:rsid w:val="00D36550"/>
    <w:rsid w:val="00D56867"/>
    <w:rsid w:val="00D65DEB"/>
    <w:rsid w:val="00D76C69"/>
    <w:rsid w:val="00D97974"/>
    <w:rsid w:val="00DA393A"/>
    <w:rsid w:val="00E02A7F"/>
    <w:rsid w:val="00E07880"/>
    <w:rsid w:val="00E16F41"/>
    <w:rsid w:val="00E2126E"/>
    <w:rsid w:val="00E367C4"/>
    <w:rsid w:val="00E37ACF"/>
    <w:rsid w:val="00E82621"/>
    <w:rsid w:val="00EC351B"/>
    <w:rsid w:val="00F37C28"/>
    <w:rsid w:val="00F418B1"/>
    <w:rsid w:val="00F52D58"/>
    <w:rsid w:val="00F77C9A"/>
    <w:rsid w:val="00F91F5A"/>
    <w:rsid w:val="00FA7C1C"/>
    <w:rsid w:val="00FB537B"/>
    <w:rsid w:val="00FB576C"/>
    <w:rsid w:val="00FD2AA6"/>
    <w:rsid w:val="00FE2687"/>
    <w:rsid w:val="00FE7E8A"/>
    <w:rsid w:val="021C190E"/>
    <w:rsid w:val="0303010A"/>
    <w:rsid w:val="12854848"/>
    <w:rsid w:val="15A56B68"/>
    <w:rsid w:val="17CC1573"/>
    <w:rsid w:val="1B5059FB"/>
    <w:rsid w:val="20695593"/>
    <w:rsid w:val="212E148F"/>
    <w:rsid w:val="2C024D06"/>
    <w:rsid w:val="303A0F5C"/>
    <w:rsid w:val="323F5FC7"/>
    <w:rsid w:val="3A264574"/>
    <w:rsid w:val="3B571843"/>
    <w:rsid w:val="3BC5182B"/>
    <w:rsid w:val="424F3DA0"/>
    <w:rsid w:val="44740A4B"/>
    <w:rsid w:val="48DE0E6F"/>
    <w:rsid w:val="4B476984"/>
    <w:rsid w:val="4CE12189"/>
    <w:rsid w:val="51206ABB"/>
    <w:rsid w:val="522C67B4"/>
    <w:rsid w:val="560412FB"/>
    <w:rsid w:val="57F41C4E"/>
    <w:rsid w:val="5EE504A9"/>
    <w:rsid w:val="65FF187D"/>
    <w:rsid w:val="67010F92"/>
    <w:rsid w:val="673322F5"/>
    <w:rsid w:val="6A9A7115"/>
    <w:rsid w:val="762A1E93"/>
    <w:rsid w:val="7DFE71F2"/>
    <w:rsid w:val="7E8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Plain Text"/>
    <w:basedOn w:val="1"/>
    <w:link w:val="11"/>
    <w:qFormat/>
    <w:uiPriority w:val="99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纯文本 Char2"/>
    <w:link w:val="3"/>
    <w:locked/>
    <w:uiPriority w:val="99"/>
    <w:rPr>
      <w:rFonts w:ascii="宋体" w:hAnsi="Courier New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项·"/>
    <w:qFormat/>
    <w:uiPriority w:val="99"/>
    <w:pPr>
      <w:tabs>
        <w:tab w:val="left" w:pos="840"/>
      </w:tabs>
      <w:ind w:left="42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纯文本 Char"/>
    <w:qFormat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</Pages>
  <Words>127</Words>
  <Characters>729</Characters>
  <Lines>6</Lines>
  <Paragraphs>1</Paragraphs>
  <TotalTime>2</TotalTime>
  <ScaleCrop>false</ScaleCrop>
  <LinksUpToDate>false</LinksUpToDate>
  <CharactersWithSpaces>855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2022-03-17T04:38:00Z</dcterms:created>
  <dc:creator>Legend User</dc:creator>
  <cp:lastModifiedBy>Administrator</cp:lastModifiedBy>
  <cp:lastPrinted>2019-12-05T07:53:00Z</cp:lastPrinted>
  <dcterms:modified xsi:type="dcterms:W3CDTF">2022-03-17T08:10:05Z</dcterms:modified>
  <dc:title>××产品质量监督抽查实施细则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