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 xml:space="preserve">附件1：  </w:t>
      </w:r>
    </w:p>
    <w:p>
      <w:pPr>
        <w:ind w:firstLine="321" w:firstLineChars="100"/>
        <w:rPr>
          <w:rFonts w:hint="default" w:ascii="仿宋_GB2312" w:hAnsi="_x000B_" w:eastAsia="仿宋_GB2312" w:cs="宋体"/>
          <w:b/>
          <w:bCs/>
          <w:color w:val="000000"/>
          <w:kern w:val="0"/>
          <w:sz w:val="30"/>
          <w:szCs w:val="30"/>
          <w:lang w:val="en-US" w:eastAsia="zh-CN"/>
        </w:rPr>
      </w:pPr>
      <w:bookmarkStart w:id="0" w:name="_GoBack"/>
      <w:r>
        <w:rPr>
          <w:rFonts w:hint="eastAsia" w:ascii="仿宋_GB2312" w:hAnsi="宋体" w:eastAsia="仿宋_GB2312" w:cs="宋体"/>
          <w:b/>
          <w:bCs/>
          <w:kern w:val="0"/>
          <w:sz w:val="32"/>
          <w:szCs w:val="32"/>
        </w:rPr>
        <w:t>绍兴市拟推荐参评201</w:t>
      </w:r>
      <w:r>
        <w:rPr>
          <w:rFonts w:ascii="仿宋_GB2312" w:hAnsi="宋体" w:eastAsia="仿宋_GB2312" w:cs="宋体"/>
          <w:b/>
          <w:bCs/>
          <w:kern w:val="0"/>
          <w:sz w:val="32"/>
          <w:szCs w:val="32"/>
        </w:rPr>
        <w:t>9</w:t>
      </w:r>
      <w:r>
        <w:rPr>
          <w:rFonts w:hint="eastAsia" w:ascii="仿宋_GB2312" w:hAnsi="宋体" w:eastAsia="仿宋_GB2312" w:cs="宋体"/>
          <w:b/>
          <w:bCs/>
          <w:kern w:val="0"/>
          <w:sz w:val="32"/>
          <w:szCs w:val="32"/>
        </w:rPr>
        <w:t>年浙江省专利项目</w:t>
      </w:r>
      <w:r>
        <w:rPr>
          <w:rFonts w:hint="eastAsia" w:ascii="仿宋_GB2312" w:hAnsi="宋体" w:eastAsia="仿宋_GB2312" w:cs="宋体"/>
          <w:b/>
          <w:bCs/>
          <w:kern w:val="0"/>
          <w:sz w:val="32"/>
          <w:szCs w:val="32"/>
          <w:lang w:val="en-US" w:eastAsia="zh-CN"/>
        </w:rPr>
        <w:t>绩效评价项目</w:t>
      </w:r>
    </w:p>
    <w:bookmarkEnd w:id="0"/>
    <w:tbl>
      <w:tblPr>
        <w:tblStyle w:val="3"/>
        <w:tblW w:w="8480" w:type="dxa"/>
        <w:tblInd w:w="0" w:type="dxa"/>
        <w:tblLayout w:type="fixed"/>
        <w:tblCellMar>
          <w:top w:w="15" w:type="dxa"/>
          <w:left w:w="15" w:type="dxa"/>
          <w:bottom w:w="15" w:type="dxa"/>
          <w:right w:w="15" w:type="dxa"/>
        </w:tblCellMar>
      </w:tblPr>
      <w:tblGrid>
        <w:gridCol w:w="703"/>
        <w:gridCol w:w="1830"/>
        <w:gridCol w:w="3134"/>
        <w:gridCol w:w="1876"/>
        <w:gridCol w:w="937"/>
      </w:tblGrid>
      <w:tr>
        <w:tblPrEx>
          <w:tblLayout w:type="fixed"/>
          <w:tblCellMar>
            <w:top w:w="15" w:type="dxa"/>
            <w:left w:w="15" w:type="dxa"/>
            <w:bottom w:w="15" w:type="dxa"/>
            <w:right w:w="15" w:type="dxa"/>
          </w:tblCellMar>
        </w:tblPrEx>
        <w:trPr>
          <w:trHeight w:val="613"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序号</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专利号</w:t>
            </w:r>
          </w:p>
        </w:tc>
        <w:tc>
          <w:tcPr>
            <w:tcW w:w="3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专利名称</w:t>
            </w:r>
          </w:p>
        </w:tc>
        <w:tc>
          <w:tcPr>
            <w:tcW w:w="18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申报单位</w:t>
            </w:r>
          </w:p>
        </w:tc>
        <w:tc>
          <w:tcPr>
            <w:tcW w:w="93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地区</w:t>
            </w:r>
          </w:p>
        </w:tc>
      </w:tr>
      <w:tr>
        <w:tblPrEx>
          <w:tblLayout w:type="fixed"/>
          <w:tblCellMar>
            <w:top w:w="15" w:type="dxa"/>
            <w:left w:w="15" w:type="dxa"/>
            <w:bottom w:w="15" w:type="dxa"/>
            <w:right w:w="15" w:type="dxa"/>
          </w:tblCellMar>
        </w:tblPrEx>
        <w:trPr>
          <w:trHeight w:val="353" w:hRule="atLeast"/>
        </w:trPr>
        <w:tc>
          <w:tcPr>
            <w:tcW w:w="8480" w:type="dxa"/>
            <w:gridSpan w:val="5"/>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发明专利</w:t>
            </w:r>
          </w:p>
        </w:tc>
      </w:tr>
      <w:tr>
        <w:tblPrEx>
          <w:tblLayout w:type="fixed"/>
          <w:tblCellMar>
            <w:top w:w="15" w:type="dxa"/>
            <w:left w:w="15" w:type="dxa"/>
            <w:bottom w:w="15" w:type="dxa"/>
            <w:right w:w="15" w:type="dxa"/>
          </w:tblCellMar>
        </w:tblPrEx>
        <w:trPr>
          <w:trHeight w:val="644"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24"/>
              </w:rPr>
            </w:pPr>
            <w:r>
              <w:rPr>
                <w:rFonts w:hint="eastAsia"/>
              </w:rPr>
              <w:t>2015106846583</w:t>
            </w:r>
          </w:p>
        </w:tc>
        <w:tc>
          <w:tcPr>
            <w:tcW w:w="3134" w:type="dxa"/>
            <w:tcBorders>
              <w:top w:val="single" w:color="000000" w:sz="4" w:space="0"/>
              <w:left w:val="single" w:color="000000" w:sz="4" w:space="0"/>
              <w:bottom w:val="single" w:color="000000" w:sz="4" w:space="0"/>
              <w:right w:val="single" w:color="000000" w:sz="4" w:space="0"/>
            </w:tcBorders>
            <w:vAlign w:val="center"/>
          </w:tcPr>
          <w:p>
            <w:pPr>
              <w:widowControl/>
              <w:jc w:val="left"/>
              <w:rPr>
                <w:kern w:val="0"/>
                <w:sz w:val="24"/>
              </w:rPr>
            </w:pPr>
            <w:r>
              <w:rPr>
                <w:rFonts w:hint="eastAsia"/>
              </w:rPr>
              <w:t>一种频率自适应的LED灯驱动电路</w:t>
            </w:r>
          </w:p>
        </w:tc>
        <w:tc>
          <w:tcPr>
            <w:tcW w:w="1876"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24"/>
              </w:rPr>
            </w:pPr>
            <w:r>
              <w:rPr>
                <w:rFonts w:hint="eastAsia"/>
              </w:rPr>
              <w:t>晨辉光宝科技股份有限公司</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center"/>
              <w:rPr>
                <w:kern w:val="0"/>
                <w:sz w:val="24"/>
              </w:rPr>
            </w:pPr>
            <w:r>
              <w:rPr>
                <w:rFonts w:hint="eastAsia"/>
              </w:rPr>
              <w:t>上虞区</w:t>
            </w:r>
          </w:p>
        </w:tc>
      </w:tr>
      <w:tr>
        <w:tblPrEx>
          <w:tblLayout w:type="fixed"/>
          <w:tblCellMar>
            <w:top w:w="15" w:type="dxa"/>
            <w:left w:w="15" w:type="dxa"/>
            <w:bottom w:w="15" w:type="dxa"/>
            <w:right w:w="15" w:type="dxa"/>
          </w:tblCellMar>
        </w:tblPrEx>
        <w:trPr>
          <w:trHeight w:val="676"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18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rPr>
            </w:pPr>
            <w:r>
              <w:rPr>
                <w:rFonts w:hint="eastAsia"/>
              </w:rPr>
              <w:t>201510111876.8</w:t>
            </w:r>
          </w:p>
        </w:tc>
        <w:tc>
          <w:tcPr>
            <w:tcW w:w="313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rPr>
            </w:pPr>
            <w:r>
              <w:rPr>
                <w:rFonts w:hint="eastAsia"/>
              </w:rPr>
              <w:t>铜包铝复合母线排制备工艺</w:t>
            </w:r>
          </w:p>
        </w:tc>
        <w:tc>
          <w:tcPr>
            <w:tcW w:w="18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rPr>
            </w:pPr>
            <w:r>
              <w:rPr>
                <w:rFonts w:hint="eastAsia"/>
              </w:rPr>
              <w:t>浙江海亮股份有限公司</w:t>
            </w:r>
          </w:p>
        </w:tc>
        <w:tc>
          <w:tcPr>
            <w:tcW w:w="9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rPr>
            </w:pPr>
            <w:r>
              <w:rPr>
                <w:rFonts w:hint="eastAsia"/>
              </w:rPr>
              <w:t>诸暨市</w:t>
            </w:r>
          </w:p>
        </w:tc>
      </w:tr>
      <w:tr>
        <w:tblPrEx>
          <w:tblLayout w:type="fixed"/>
          <w:tblCellMar>
            <w:top w:w="15" w:type="dxa"/>
            <w:left w:w="15" w:type="dxa"/>
            <w:bottom w:w="15" w:type="dxa"/>
            <w:right w:w="15" w:type="dxa"/>
          </w:tblCellMar>
        </w:tblPrEx>
        <w:trPr>
          <w:trHeight w:val="766"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w:t>
            </w:r>
          </w:p>
        </w:tc>
        <w:tc>
          <w:tcPr>
            <w:tcW w:w="18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rPr>
            </w:pPr>
            <w:r>
              <w:rPr>
                <w:rFonts w:hint="eastAsia"/>
              </w:rPr>
              <w:t>201410197122.4</w:t>
            </w:r>
          </w:p>
        </w:tc>
        <w:tc>
          <w:tcPr>
            <w:tcW w:w="313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rPr>
            </w:pPr>
            <w:r>
              <w:rPr>
                <w:rFonts w:hint="eastAsia"/>
              </w:rPr>
              <w:t>旋转阴极磁棒及具有旋转阴极磁棒的旋转靶材</w:t>
            </w:r>
          </w:p>
        </w:tc>
        <w:tc>
          <w:tcPr>
            <w:tcW w:w="18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rPr>
            </w:pPr>
            <w:r>
              <w:rPr>
                <w:rFonts w:hint="eastAsia"/>
              </w:rPr>
              <w:t>浙江上方电子装备有限公司</w:t>
            </w:r>
          </w:p>
        </w:tc>
        <w:tc>
          <w:tcPr>
            <w:tcW w:w="9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rPr>
            </w:pPr>
            <w:r>
              <w:rPr>
                <w:rFonts w:hint="eastAsia"/>
              </w:rPr>
              <w:t>滨海新城</w:t>
            </w:r>
          </w:p>
        </w:tc>
      </w:tr>
      <w:tr>
        <w:tblPrEx>
          <w:tblLayout w:type="fixed"/>
          <w:tblCellMar>
            <w:top w:w="15" w:type="dxa"/>
            <w:left w:w="15" w:type="dxa"/>
            <w:bottom w:w="15" w:type="dxa"/>
            <w:right w:w="15" w:type="dxa"/>
          </w:tblCellMar>
        </w:tblPrEx>
        <w:trPr>
          <w:trHeight w:val="645"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w:t>
            </w:r>
          </w:p>
        </w:tc>
        <w:tc>
          <w:tcPr>
            <w:tcW w:w="18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rPr>
            </w:pPr>
            <w:r>
              <w:rPr>
                <w:rFonts w:hint="eastAsia"/>
              </w:rPr>
              <w:t>201611217027.1</w:t>
            </w:r>
          </w:p>
        </w:tc>
        <w:tc>
          <w:tcPr>
            <w:tcW w:w="313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rPr>
            </w:pPr>
            <w:r>
              <w:rPr>
                <w:rFonts w:hint="eastAsia"/>
              </w:rPr>
              <w:t>手套机选针编织系统</w:t>
            </w:r>
          </w:p>
        </w:tc>
        <w:tc>
          <w:tcPr>
            <w:tcW w:w="18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rPr>
            </w:pPr>
            <w:r>
              <w:rPr>
                <w:rFonts w:hint="eastAsia"/>
              </w:rPr>
              <w:t>浙江海森纺机科技有限公司</w:t>
            </w:r>
          </w:p>
        </w:tc>
        <w:tc>
          <w:tcPr>
            <w:tcW w:w="9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rPr>
            </w:pPr>
            <w:r>
              <w:rPr>
                <w:rFonts w:hint="eastAsia"/>
              </w:rPr>
              <w:t>越城区</w:t>
            </w:r>
          </w:p>
        </w:tc>
      </w:tr>
      <w:tr>
        <w:tblPrEx>
          <w:tblLayout w:type="fixed"/>
          <w:tblCellMar>
            <w:top w:w="15" w:type="dxa"/>
            <w:left w:w="15" w:type="dxa"/>
            <w:bottom w:w="15" w:type="dxa"/>
            <w:right w:w="15" w:type="dxa"/>
          </w:tblCellMar>
        </w:tblPrEx>
        <w:trPr>
          <w:trHeight w:val="791"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c>
          <w:tcPr>
            <w:tcW w:w="18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rPr>
            </w:pPr>
            <w:r>
              <w:rPr>
                <w:rFonts w:hint="eastAsia"/>
              </w:rPr>
              <w:t>201110035786.7</w:t>
            </w:r>
          </w:p>
        </w:tc>
        <w:tc>
          <w:tcPr>
            <w:tcW w:w="313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rPr>
            </w:pPr>
            <w:r>
              <w:rPr>
                <w:rFonts w:hint="eastAsia"/>
              </w:rPr>
              <w:t>羊毛嵌条绒的生产工艺</w:t>
            </w:r>
          </w:p>
        </w:tc>
        <w:tc>
          <w:tcPr>
            <w:tcW w:w="18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rPr>
            </w:pPr>
            <w:r>
              <w:rPr>
                <w:rFonts w:hint="eastAsia"/>
              </w:rPr>
              <w:t>绍兴兆丰绒织品有限公司</w:t>
            </w:r>
          </w:p>
        </w:tc>
        <w:tc>
          <w:tcPr>
            <w:tcW w:w="9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rPr>
            </w:pPr>
            <w:r>
              <w:rPr>
                <w:rFonts w:hint="eastAsia"/>
              </w:rPr>
              <w:t>越城区</w:t>
            </w:r>
          </w:p>
        </w:tc>
      </w:tr>
      <w:tr>
        <w:tblPrEx>
          <w:tblLayout w:type="fixed"/>
          <w:tblCellMar>
            <w:top w:w="15" w:type="dxa"/>
            <w:left w:w="15" w:type="dxa"/>
            <w:bottom w:w="15" w:type="dxa"/>
            <w:right w:w="15" w:type="dxa"/>
          </w:tblCellMar>
        </w:tblPrEx>
        <w:trPr>
          <w:trHeight w:val="796"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w:t>
            </w:r>
          </w:p>
        </w:tc>
        <w:tc>
          <w:tcPr>
            <w:tcW w:w="18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rPr>
            </w:pPr>
            <w:r>
              <w:rPr>
                <w:rFonts w:hint="eastAsia"/>
              </w:rPr>
              <w:t>201310720126.1</w:t>
            </w:r>
          </w:p>
        </w:tc>
        <w:tc>
          <w:tcPr>
            <w:tcW w:w="313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rPr>
            </w:pPr>
            <w:r>
              <w:rPr>
                <w:rFonts w:hint="eastAsia"/>
              </w:rPr>
              <w:t>一种连续挤压铜带坯板形控制装置</w:t>
            </w:r>
          </w:p>
        </w:tc>
        <w:tc>
          <w:tcPr>
            <w:tcW w:w="18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rPr>
            </w:pPr>
            <w:r>
              <w:rPr>
                <w:rFonts w:hint="eastAsia"/>
              </w:rPr>
              <w:t>浙江力博实业股份有限公司</w:t>
            </w:r>
          </w:p>
        </w:tc>
        <w:tc>
          <w:tcPr>
            <w:tcW w:w="937" w:type="dxa"/>
            <w:tcBorders>
              <w:top w:val="single" w:color="000000" w:sz="4" w:space="0"/>
              <w:left w:val="single" w:color="000000" w:sz="4" w:space="0"/>
              <w:bottom w:val="single" w:color="000000" w:sz="4" w:space="0"/>
              <w:right w:val="single" w:color="auto" w:sz="4" w:space="0"/>
            </w:tcBorders>
            <w:vAlign w:val="center"/>
          </w:tcPr>
          <w:p>
            <w:pPr>
              <w:jc w:val="center"/>
              <w:rPr>
                <w:rFonts w:hint="eastAsia"/>
              </w:rPr>
            </w:pPr>
            <w:r>
              <w:rPr>
                <w:rFonts w:hint="eastAsia"/>
              </w:rPr>
              <w:t>柯桥区</w:t>
            </w:r>
          </w:p>
        </w:tc>
      </w:tr>
      <w:tr>
        <w:tblPrEx>
          <w:tblLayout w:type="fixed"/>
          <w:tblCellMar>
            <w:top w:w="15" w:type="dxa"/>
            <w:left w:w="15" w:type="dxa"/>
            <w:bottom w:w="15" w:type="dxa"/>
            <w:right w:w="15" w:type="dxa"/>
          </w:tblCellMar>
        </w:tblPrEx>
        <w:trPr>
          <w:trHeight w:val="806"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7</w:t>
            </w:r>
          </w:p>
        </w:tc>
        <w:tc>
          <w:tcPr>
            <w:tcW w:w="18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rPr>
            </w:pPr>
            <w:r>
              <w:rPr>
                <w:rFonts w:hint="eastAsia"/>
              </w:rPr>
              <w:t>201510114081.2</w:t>
            </w:r>
          </w:p>
        </w:tc>
        <w:tc>
          <w:tcPr>
            <w:tcW w:w="313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rPr>
            </w:pPr>
            <w:r>
              <w:rPr>
                <w:rFonts w:hint="eastAsia"/>
              </w:rPr>
              <w:t>一种咖啡纱混纺混织面料的染整工艺</w:t>
            </w:r>
          </w:p>
        </w:tc>
        <w:tc>
          <w:tcPr>
            <w:tcW w:w="18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rPr>
            </w:pPr>
            <w:r>
              <w:rPr>
                <w:rFonts w:hint="eastAsia"/>
              </w:rPr>
              <w:t>绍兴市华绅纺织品整理有限公司</w:t>
            </w:r>
          </w:p>
        </w:tc>
        <w:tc>
          <w:tcPr>
            <w:tcW w:w="937" w:type="dxa"/>
            <w:tcBorders>
              <w:top w:val="single" w:color="000000" w:sz="4" w:space="0"/>
              <w:left w:val="single" w:color="000000" w:sz="4" w:space="0"/>
              <w:bottom w:val="single" w:color="000000" w:sz="4" w:space="0"/>
              <w:right w:val="single" w:color="auto" w:sz="4" w:space="0"/>
            </w:tcBorders>
            <w:vAlign w:val="center"/>
          </w:tcPr>
          <w:p>
            <w:pPr>
              <w:jc w:val="center"/>
              <w:rPr>
                <w:rFonts w:hint="eastAsia"/>
              </w:rPr>
            </w:pPr>
            <w:r>
              <w:rPr>
                <w:rFonts w:hint="eastAsia"/>
              </w:rPr>
              <w:t>越城区</w:t>
            </w:r>
          </w:p>
        </w:tc>
      </w:tr>
      <w:tr>
        <w:tblPrEx>
          <w:tblLayout w:type="fixed"/>
          <w:tblCellMar>
            <w:top w:w="15" w:type="dxa"/>
            <w:left w:w="15" w:type="dxa"/>
            <w:bottom w:w="15" w:type="dxa"/>
            <w:right w:w="15" w:type="dxa"/>
          </w:tblCellMar>
        </w:tblPrEx>
        <w:trPr>
          <w:trHeight w:val="671"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8</w:t>
            </w:r>
          </w:p>
        </w:tc>
        <w:tc>
          <w:tcPr>
            <w:tcW w:w="18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rPr>
            </w:pPr>
            <w:r>
              <w:rPr>
                <w:rFonts w:hint="eastAsia"/>
              </w:rPr>
              <w:t>201310417403.1</w:t>
            </w:r>
          </w:p>
        </w:tc>
        <w:tc>
          <w:tcPr>
            <w:tcW w:w="313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rPr>
            </w:pPr>
            <w:r>
              <w:rPr>
                <w:rFonts w:hint="eastAsia"/>
              </w:rPr>
              <w:t>一种面成型3D打印方法和系统</w:t>
            </w:r>
          </w:p>
        </w:tc>
        <w:tc>
          <w:tcPr>
            <w:tcW w:w="18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rPr>
            </w:pPr>
            <w:r>
              <w:rPr>
                <w:rFonts w:hint="eastAsia"/>
              </w:rPr>
              <w:t>浙江迅实科技有限公司</w:t>
            </w:r>
          </w:p>
        </w:tc>
        <w:tc>
          <w:tcPr>
            <w:tcW w:w="937" w:type="dxa"/>
            <w:tcBorders>
              <w:top w:val="single" w:color="000000" w:sz="4" w:space="0"/>
              <w:left w:val="single" w:color="000000" w:sz="4" w:space="0"/>
              <w:bottom w:val="single" w:color="000000" w:sz="4" w:space="0"/>
              <w:right w:val="single" w:color="auto" w:sz="4" w:space="0"/>
            </w:tcBorders>
            <w:vAlign w:val="center"/>
          </w:tcPr>
          <w:p>
            <w:pPr>
              <w:jc w:val="center"/>
              <w:rPr>
                <w:rFonts w:hint="eastAsia"/>
              </w:rPr>
            </w:pPr>
            <w:r>
              <w:rPr>
                <w:rFonts w:hint="eastAsia"/>
              </w:rPr>
              <w:t>柯桥区</w:t>
            </w:r>
          </w:p>
        </w:tc>
      </w:tr>
      <w:tr>
        <w:tblPrEx>
          <w:tblLayout w:type="fixed"/>
          <w:tblCellMar>
            <w:top w:w="15" w:type="dxa"/>
            <w:left w:w="15" w:type="dxa"/>
            <w:bottom w:w="15" w:type="dxa"/>
            <w:right w:w="15" w:type="dxa"/>
          </w:tblCellMar>
        </w:tblPrEx>
        <w:trPr>
          <w:trHeight w:val="691"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9</w:t>
            </w:r>
          </w:p>
        </w:tc>
        <w:tc>
          <w:tcPr>
            <w:tcW w:w="18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rPr>
            </w:pPr>
            <w:r>
              <w:rPr>
                <w:rFonts w:hint="eastAsia"/>
              </w:rPr>
              <w:t>201410102786.8</w:t>
            </w:r>
          </w:p>
        </w:tc>
        <w:tc>
          <w:tcPr>
            <w:tcW w:w="313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rPr>
            </w:pPr>
            <w:r>
              <w:rPr>
                <w:rFonts w:hint="eastAsia"/>
              </w:rPr>
              <w:t>一种调制器双臂可独立调制的光收发模块</w:t>
            </w:r>
          </w:p>
        </w:tc>
        <w:tc>
          <w:tcPr>
            <w:tcW w:w="18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rPr>
            </w:pPr>
            <w:r>
              <w:rPr>
                <w:rFonts w:hint="eastAsia"/>
              </w:rPr>
              <w:t>绍兴中科通信设备有限公司</w:t>
            </w:r>
          </w:p>
        </w:tc>
        <w:tc>
          <w:tcPr>
            <w:tcW w:w="937" w:type="dxa"/>
            <w:tcBorders>
              <w:top w:val="single" w:color="000000" w:sz="4" w:space="0"/>
              <w:left w:val="single" w:color="000000" w:sz="4" w:space="0"/>
              <w:bottom w:val="single" w:color="000000" w:sz="4" w:space="0"/>
              <w:right w:val="single" w:color="auto" w:sz="4" w:space="0"/>
            </w:tcBorders>
            <w:vAlign w:val="center"/>
          </w:tcPr>
          <w:p>
            <w:pPr>
              <w:jc w:val="center"/>
              <w:rPr>
                <w:rFonts w:hint="eastAsia"/>
              </w:rPr>
            </w:pPr>
            <w:r>
              <w:rPr>
                <w:rFonts w:hint="eastAsia"/>
              </w:rPr>
              <w:t>越城区</w:t>
            </w:r>
          </w:p>
        </w:tc>
      </w:tr>
      <w:tr>
        <w:tblPrEx>
          <w:tblLayout w:type="fixed"/>
          <w:tblCellMar>
            <w:top w:w="15" w:type="dxa"/>
            <w:left w:w="15" w:type="dxa"/>
            <w:bottom w:w="15" w:type="dxa"/>
            <w:right w:w="15" w:type="dxa"/>
          </w:tblCellMar>
        </w:tblPrEx>
        <w:trPr>
          <w:trHeight w:val="641"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10</w:t>
            </w:r>
          </w:p>
        </w:tc>
        <w:tc>
          <w:tcPr>
            <w:tcW w:w="18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rPr>
            </w:pPr>
            <w:r>
              <w:rPr>
                <w:rFonts w:hint="eastAsia"/>
              </w:rPr>
              <w:t>201410005994.6</w:t>
            </w:r>
          </w:p>
        </w:tc>
        <w:tc>
          <w:tcPr>
            <w:tcW w:w="313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rPr>
            </w:pPr>
            <w:r>
              <w:rPr>
                <w:rFonts w:hint="eastAsia"/>
              </w:rPr>
              <w:t>一种烧结刚玉的制备方法</w:t>
            </w:r>
          </w:p>
        </w:tc>
        <w:tc>
          <w:tcPr>
            <w:tcW w:w="18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rPr>
            </w:pPr>
            <w:r>
              <w:rPr>
                <w:rFonts w:hint="eastAsia"/>
              </w:rPr>
              <w:t>浙江自立新材料股份有限公司</w:t>
            </w:r>
          </w:p>
        </w:tc>
        <w:tc>
          <w:tcPr>
            <w:tcW w:w="937" w:type="dxa"/>
            <w:tcBorders>
              <w:top w:val="single" w:color="000000" w:sz="4" w:space="0"/>
              <w:left w:val="single" w:color="000000" w:sz="4" w:space="0"/>
              <w:bottom w:val="single" w:color="000000" w:sz="4" w:space="0"/>
              <w:right w:val="single" w:color="auto" w:sz="4" w:space="0"/>
            </w:tcBorders>
            <w:vAlign w:val="center"/>
          </w:tcPr>
          <w:p>
            <w:pPr>
              <w:jc w:val="center"/>
              <w:rPr>
                <w:rFonts w:hint="eastAsia" w:eastAsia="宋体"/>
                <w:lang w:val="en-US" w:eastAsia="zh-CN"/>
              </w:rPr>
            </w:pPr>
            <w:r>
              <w:rPr>
                <w:rFonts w:hint="eastAsia"/>
                <w:lang w:val="en-US" w:eastAsia="zh-CN"/>
              </w:rPr>
              <w:t>上虞区</w:t>
            </w:r>
          </w:p>
        </w:tc>
      </w:tr>
      <w:tr>
        <w:tblPrEx>
          <w:tblLayout w:type="fixed"/>
          <w:tblCellMar>
            <w:top w:w="15" w:type="dxa"/>
            <w:left w:w="15" w:type="dxa"/>
            <w:bottom w:w="15" w:type="dxa"/>
            <w:right w:w="15" w:type="dxa"/>
          </w:tblCellMar>
        </w:tblPrEx>
        <w:trPr>
          <w:trHeight w:val="353" w:hRule="atLeast"/>
        </w:trPr>
        <w:tc>
          <w:tcPr>
            <w:tcW w:w="8480" w:type="dxa"/>
            <w:gridSpan w:val="5"/>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仿宋_GB2312" w:hAnsi="宋体" w:eastAsia="仿宋_GB2312" w:cs="仿宋_GB2312"/>
                <w:b/>
                <w:color w:val="000000"/>
                <w:sz w:val="24"/>
              </w:rPr>
            </w:pPr>
            <w:r>
              <w:rPr>
                <w:rFonts w:hint="eastAsia" w:ascii="仿宋_GB2312" w:hAnsi="宋体" w:eastAsia="仿宋_GB2312" w:cs="仿宋_GB2312"/>
                <w:b/>
                <w:color w:val="000000"/>
                <w:kern w:val="0"/>
                <w:sz w:val="24"/>
                <w:lang w:bidi="ar"/>
              </w:rPr>
              <w:t>外观设计专利</w:t>
            </w:r>
          </w:p>
        </w:tc>
      </w:tr>
      <w:tr>
        <w:tblPrEx>
          <w:tblLayout w:type="fixed"/>
          <w:tblCellMar>
            <w:top w:w="15" w:type="dxa"/>
            <w:left w:w="15" w:type="dxa"/>
            <w:bottom w:w="15" w:type="dxa"/>
            <w:right w:w="15" w:type="dxa"/>
          </w:tblCellMar>
        </w:tblPrEx>
        <w:trPr>
          <w:trHeight w:val="736"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kern w:val="0"/>
                <w:sz w:val="24"/>
              </w:rPr>
            </w:pPr>
            <w:r>
              <w:rPr>
                <w:rFonts w:hint="eastAsia"/>
              </w:rPr>
              <w:t>201730044400.7</w:t>
            </w:r>
          </w:p>
        </w:tc>
        <w:tc>
          <w:tcPr>
            <w:tcW w:w="31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kern w:val="0"/>
                <w:sz w:val="24"/>
              </w:rPr>
            </w:pPr>
            <w:r>
              <w:rPr>
                <w:rFonts w:hint="eastAsia"/>
              </w:rPr>
              <w:t>料理机</w:t>
            </w:r>
          </w:p>
        </w:tc>
        <w:tc>
          <w:tcPr>
            <w:tcW w:w="187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kern w:val="0"/>
                <w:sz w:val="24"/>
              </w:rPr>
            </w:pPr>
            <w:r>
              <w:rPr>
                <w:rFonts w:hint="eastAsia"/>
              </w:rPr>
              <w:t>浙江绍兴苏泊尔生活电器有限公司</w:t>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越</w:t>
            </w:r>
            <w:r>
              <w:rPr>
                <w:rFonts w:ascii="宋体" w:hAnsi="宋体" w:cs="宋体"/>
                <w:color w:val="000000"/>
                <w:kern w:val="0"/>
                <w:sz w:val="24"/>
                <w:lang w:bidi="ar"/>
              </w:rPr>
              <w:t>城</w:t>
            </w:r>
            <w:r>
              <w:rPr>
                <w:rFonts w:hint="eastAsia" w:ascii="宋体" w:hAnsi="宋体" w:cs="宋体"/>
                <w:color w:val="000000"/>
                <w:kern w:val="0"/>
                <w:sz w:val="24"/>
                <w:lang w:bidi="ar"/>
              </w:rPr>
              <w:t>区</w:t>
            </w:r>
          </w:p>
        </w:tc>
      </w:tr>
      <w:tr>
        <w:tblPrEx>
          <w:tblLayout w:type="fixed"/>
          <w:tblCellMar>
            <w:top w:w="15" w:type="dxa"/>
            <w:left w:w="15" w:type="dxa"/>
            <w:bottom w:w="15" w:type="dxa"/>
            <w:right w:w="15" w:type="dxa"/>
          </w:tblCellMar>
        </w:tblPrEx>
        <w:trPr>
          <w:trHeight w:val="401" w:hRule="atLeast"/>
        </w:trPr>
        <w:tc>
          <w:tcPr>
            <w:tcW w:w="848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kern w:val="0"/>
                <w:sz w:val="24"/>
                <w:lang w:val="en-US" w:eastAsia="zh-CN" w:bidi="ar"/>
              </w:rPr>
            </w:pPr>
            <w:r>
              <w:rPr>
                <w:rFonts w:hint="eastAsia" w:ascii="仿宋" w:hAnsi="仿宋" w:eastAsia="仿宋" w:cs="仿宋"/>
                <w:b/>
                <w:bCs/>
                <w:color w:val="000000"/>
                <w:kern w:val="0"/>
                <w:sz w:val="24"/>
                <w:lang w:val="en-US" w:eastAsia="zh-CN" w:bidi="ar"/>
              </w:rPr>
              <w:t>国家知识产权示范企业自荐</w:t>
            </w:r>
          </w:p>
        </w:tc>
      </w:tr>
      <w:tr>
        <w:tblPrEx>
          <w:tblLayout w:type="fixed"/>
          <w:tblCellMar>
            <w:top w:w="15" w:type="dxa"/>
            <w:left w:w="15" w:type="dxa"/>
            <w:bottom w:w="15" w:type="dxa"/>
            <w:right w:w="15" w:type="dxa"/>
          </w:tblCellMar>
        </w:tblPrEx>
        <w:trPr>
          <w:trHeight w:val="736"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cs="Times New Roman"/>
                <w:color w:val="000000"/>
                <w:kern w:val="0"/>
                <w:sz w:val="21"/>
                <w:szCs w:val="21"/>
                <w:lang w:val="en-US" w:eastAsia="zh-CN" w:bidi="ar"/>
              </w:rPr>
              <w:t>1</w:t>
            </w:r>
          </w:p>
        </w:tc>
        <w:tc>
          <w:tcPr>
            <w:tcW w:w="183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200810126436.X</w:t>
            </w:r>
          </w:p>
        </w:tc>
        <w:tc>
          <w:tcPr>
            <w:tcW w:w="313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sz w:val="21"/>
                <w:szCs w:val="21"/>
              </w:rPr>
            </w:pPr>
            <w:r>
              <w:rPr>
                <w:rFonts w:hint="eastAsia" w:ascii="宋体" w:hAnsi="宋体" w:eastAsia="宋体" w:cs="宋体"/>
                <w:sz w:val="21"/>
                <w:szCs w:val="21"/>
              </w:rPr>
              <w:t>无结晶型态盐酸万古霉素及其制备方法和用途、以及它的药物组合物</w:t>
            </w:r>
          </w:p>
        </w:tc>
        <w:tc>
          <w:tcPr>
            <w:tcW w:w="18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浙江医药股份有限公司新昌制药厂</w:t>
            </w:r>
          </w:p>
        </w:tc>
        <w:tc>
          <w:tcPr>
            <w:tcW w:w="9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lang w:bidi="ar"/>
              </w:rPr>
            </w:pPr>
            <w:r>
              <w:rPr>
                <w:rFonts w:hint="eastAsia" w:ascii="宋体" w:hAnsi="宋体" w:eastAsia="宋体" w:cs="宋体"/>
                <w:sz w:val="21"/>
                <w:szCs w:val="21"/>
              </w:rPr>
              <w:t>新昌县</w:t>
            </w:r>
          </w:p>
        </w:tc>
      </w:tr>
      <w:tr>
        <w:tblPrEx>
          <w:tblLayout w:type="fixed"/>
          <w:tblCellMar>
            <w:top w:w="15" w:type="dxa"/>
            <w:left w:w="15" w:type="dxa"/>
            <w:bottom w:w="15" w:type="dxa"/>
            <w:right w:w="15" w:type="dxa"/>
          </w:tblCellMar>
        </w:tblPrEx>
        <w:trPr>
          <w:trHeight w:val="736" w:hRule="atLeast"/>
        </w:trPr>
        <w:tc>
          <w:tcPr>
            <w:tcW w:w="7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cs="Times New Roman"/>
                <w:color w:val="000000"/>
                <w:kern w:val="0"/>
                <w:sz w:val="21"/>
                <w:szCs w:val="21"/>
                <w:lang w:val="en-US" w:eastAsia="zh-CN" w:bidi="ar"/>
              </w:rPr>
              <w:t>2</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201210424031.0</w:t>
            </w:r>
          </w:p>
        </w:tc>
        <w:tc>
          <w:tcPr>
            <w:tcW w:w="31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sz w:val="21"/>
                <w:szCs w:val="21"/>
              </w:rPr>
            </w:pPr>
            <w:r>
              <w:rPr>
                <w:rFonts w:hint="eastAsia" w:ascii="宋体" w:hAnsi="宋体" w:eastAsia="宋体" w:cs="宋体"/>
                <w:sz w:val="21"/>
                <w:szCs w:val="21"/>
              </w:rPr>
              <w:t>一种利用超强酸或者基于超强酸制成的离子液催化制备紫罗兰酮的方法</w:t>
            </w:r>
          </w:p>
        </w:tc>
        <w:tc>
          <w:tcPr>
            <w:tcW w:w="187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"http://www.soopat.com/Home/Result?SearchWord=SQR:("%E6%B5%99%E6%B1%9F%E6%96%B0%E5%92%8C%E6%88%90%E8%82%A1%E4%BB%BD%E6%9C%89%E9%99%90%E5%85%AC%E5%8F%B8")" \t "http://www.soopat.com/Patent/_blank" </w:instrText>
            </w:r>
            <w:r>
              <w:rPr>
                <w:rFonts w:hint="eastAsia" w:ascii="宋体" w:hAnsi="宋体" w:eastAsia="宋体" w:cs="宋体"/>
                <w:sz w:val="21"/>
                <w:szCs w:val="21"/>
              </w:rPr>
              <w:fldChar w:fldCharType="separate"/>
            </w:r>
            <w:r>
              <w:rPr>
                <w:rFonts w:hint="eastAsia" w:ascii="宋体" w:hAnsi="宋体" w:eastAsia="宋体" w:cs="宋体"/>
                <w:sz w:val="21"/>
                <w:szCs w:val="21"/>
              </w:rPr>
              <w:t>浙江新和成股份有限公司</w:t>
            </w:r>
            <w:r>
              <w:rPr>
                <w:rFonts w:hint="eastAsia" w:ascii="宋体" w:hAnsi="宋体" w:eastAsia="宋体" w:cs="宋体"/>
                <w:sz w:val="21"/>
                <w:szCs w:val="21"/>
              </w:rPr>
              <w:fldChar w:fldCharType="end"/>
            </w:r>
            <w:r>
              <w:rPr>
                <w:rFonts w:hint="eastAsia" w:ascii="宋体" w:hAnsi="宋体" w:eastAsia="宋体" w:cs="宋体"/>
                <w:sz w:val="21"/>
                <w:szCs w:val="21"/>
                <w:lang w:eastAsia="zh-CN"/>
              </w:rPr>
              <w:t>、</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"http://www.soopat.com/Home/Result?SearchWord=SQR:("%E6%B5%99%E6%B1%9F%E5%A4%A7%E5%AD%A6")" \t "http://www.soopat.com/Patent/_blank" </w:instrText>
            </w:r>
            <w:r>
              <w:rPr>
                <w:rFonts w:hint="eastAsia" w:ascii="宋体" w:hAnsi="宋体" w:eastAsia="宋体" w:cs="宋体"/>
                <w:sz w:val="21"/>
                <w:szCs w:val="21"/>
              </w:rPr>
              <w:fldChar w:fldCharType="separate"/>
            </w:r>
            <w:r>
              <w:rPr>
                <w:rFonts w:hint="eastAsia" w:ascii="宋体" w:hAnsi="宋体" w:eastAsia="宋体" w:cs="宋体"/>
                <w:sz w:val="21"/>
                <w:szCs w:val="21"/>
              </w:rPr>
              <w:t>浙江大学</w:t>
            </w:r>
            <w:r>
              <w:rPr>
                <w:rFonts w:hint="eastAsia" w:ascii="宋体" w:hAnsi="宋体" w:eastAsia="宋体" w:cs="宋体"/>
                <w:sz w:val="21"/>
                <w:szCs w:val="21"/>
              </w:rPr>
              <w:fldChar w:fldCharType="end"/>
            </w:r>
          </w:p>
        </w:tc>
        <w:tc>
          <w:tcPr>
            <w:tcW w:w="9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新昌县</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_x000B_">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9E1EBD"/>
    <w:rsid w:val="669E1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2019-08-21T09:26:00Z</dcterms:created>
  <dc:creator>郦丹滢</dc:creator>
  <cp:lastModifiedBy>郦丹滢</cp:lastModifiedBy>
  <dcterms:modified xsi:type="dcterms:W3CDTF">2019-08-21T09:26:16Z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